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B3" w:rsidRPr="004A6AB3" w:rsidRDefault="004A6AB3" w:rsidP="004A6AB3">
      <w:pPr>
        <w:widowControl w:val="0"/>
        <w:jc w:val="right"/>
        <w:outlineLvl w:val="0"/>
        <w:rPr>
          <w:rFonts w:ascii="PT Astra Serif" w:eastAsia="PT Astra Serif" w:hAnsi="PT Astra Serif" w:cs="PT Astra Serif"/>
          <w:bCs/>
          <w:color w:val="26282F"/>
          <w:sz w:val="26"/>
          <w:szCs w:val="26"/>
        </w:rPr>
      </w:pPr>
      <w:bookmarkStart w:id="0" w:name="_GoBack"/>
      <w:bookmarkEnd w:id="0"/>
      <w:r w:rsidRPr="004A6AB3">
        <w:rPr>
          <w:rFonts w:ascii="PT Astra Serif" w:eastAsia="PT Astra Serif" w:hAnsi="PT Astra Serif" w:cs="PT Astra Serif"/>
          <w:bCs/>
          <w:color w:val="26282F"/>
          <w:sz w:val="26"/>
          <w:szCs w:val="26"/>
        </w:rPr>
        <w:t>Проект</w:t>
      </w:r>
    </w:p>
    <w:p w:rsidR="0032423C" w:rsidRDefault="00923C64">
      <w:pPr>
        <w:widowControl w:val="0"/>
        <w:numPr>
          <w:ilvl w:val="0"/>
          <w:numId w:val="8"/>
        </w:numPr>
        <w:jc w:val="center"/>
        <w:outlineLvl w:val="0"/>
        <w:rPr>
          <w:rFonts w:ascii="PT Astra Serif" w:hAnsi="PT Astra Serif" w:cs="PT Astra Serif"/>
          <w:b/>
          <w:bCs/>
          <w:color w:val="26282F"/>
          <w:sz w:val="26"/>
          <w:szCs w:val="26"/>
        </w:rPr>
      </w:pP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t>ПАСПОРТ</w:t>
      </w: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br/>
        <w:t xml:space="preserve">государственной программы (комплексной программы) </w:t>
      </w: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br/>
        <w:t xml:space="preserve">«Развитие сельского хозяйства и регулирование рынка сельскохозяйственной </w:t>
      </w:r>
    </w:p>
    <w:p w:rsidR="0032423C" w:rsidRDefault="00923C64">
      <w:pPr>
        <w:widowControl w:val="0"/>
        <w:numPr>
          <w:ilvl w:val="0"/>
          <w:numId w:val="8"/>
        </w:numPr>
        <w:jc w:val="center"/>
        <w:outlineLvl w:val="0"/>
        <w:rPr>
          <w:rFonts w:ascii="PT Astra Serif" w:hAnsi="PT Astra Serif" w:cs="PT Astra Serif"/>
          <w:b/>
          <w:bCs/>
          <w:color w:val="26282F"/>
          <w:sz w:val="26"/>
          <w:szCs w:val="26"/>
        </w:rPr>
      </w:pP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t>продукции, сырья и продовольствия Чувашской Республики»</w:t>
      </w:r>
    </w:p>
    <w:p w:rsidR="0032423C" w:rsidRDefault="0032423C">
      <w:pPr>
        <w:widowControl w:val="0"/>
        <w:ind w:firstLine="720"/>
        <w:jc w:val="both"/>
        <w:rPr>
          <w:rFonts w:ascii="PT Astra Serif" w:hAnsi="PT Astra Serif" w:cs="PT Astra Serif"/>
          <w:sz w:val="26"/>
          <w:szCs w:val="26"/>
        </w:rPr>
      </w:pPr>
    </w:p>
    <w:p w:rsidR="0032423C" w:rsidRDefault="00923C64">
      <w:pPr>
        <w:widowControl w:val="0"/>
        <w:numPr>
          <w:ilvl w:val="0"/>
          <w:numId w:val="8"/>
        </w:numPr>
        <w:tabs>
          <w:tab w:val="clear" w:pos="0"/>
        </w:tabs>
        <w:jc w:val="center"/>
        <w:outlineLvl w:val="0"/>
        <w:rPr>
          <w:rFonts w:ascii="PT Astra Serif" w:hAnsi="PT Astra Serif" w:cs="PT Astra Serif"/>
          <w:b/>
          <w:bCs/>
          <w:color w:val="26282F"/>
          <w:sz w:val="26"/>
          <w:szCs w:val="26"/>
        </w:rPr>
      </w:pPr>
      <w:bookmarkStart w:id="1" w:name="sub_12100"/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t>Раздел 1. Основные положения</w:t>
      </w:r>
      <w:bookmarkEnd w:id="1"/>
    </w:p>
    <w:p w:rsidR="0032423C" w:rsidRDefault="0032423C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6238"/>
      </w:tblGrid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Куратор государственной програ</w:t>
            </w:r>
            <w:r>
              <w:rPr>
                <w:rFonts w:ascii="PT Astra Serif" w:eastAsia="PT Astra Serif" w:hAnsi="PT Astra Serif" w:cs="PT Astra Serif"/>
              </w:rPr>
              <w:t>м</w:t>
            </w:r>
            <w:r>
              <w:rPr>
                <w:rFonts w:ascii="PT Astra Serif" w:eastAsia="PT Astra Serif" w:hAnsi="PT Astra Serif" w:cs="PT Astra Serif"/>
              </w:rPr>
              <w:t xml:space="preserve">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Артамонов Сергей Геннадьевич – заместитель Председ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теля Кабинета Министров Чувашской Республики – м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нистр сельского хозяйства Чувашской Республики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Ответственный исполнитель гос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дарственной программы (ко</w:t>
            </w:r>
            <w:r>
              <w:rPr>
                <w:rFonts w:ascii="PT Astra Serif" w:eastAsia="PT Astra Serif" w:hAnsi="PT Astra Serif" w:cs="PT Astra Serif"/>
              </w:rPr>
              <w:t>м</w:t>
            </w:r>
            <w:r>
              <w:rPr>
                <w:rFonts w:ascii="PT Astra Serif" w:eastAsia="PT Astra Serif" w:hAnsi="PT Astra Serif" w:cs="PT Astra Serif"/>
              </w:rPr>
              <w:t xml:space="preserve">плексной программы)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Министерство сельского хозяйства Чувашской Республ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 xml:space="preserve">ки 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Соисполнители государственной программы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Государственная ветеринарная служба Чувашской Ре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публики;</w:t>
            </w:r>
          </w:p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организации, подведомственные Минсельхозу Чувашии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Участники государственной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 xml:space="preserve">граммы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Управление Федеральной службы исполнения наказаний по Чувашской Республике - Чувашии (по согласованию)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Направления (подпрограммы)</w:t>
            </w:r>
            <w:r>
              <w:rPr>
                <w:rFonts w:ascii="PT Astra Serif" w:eastAsia="PT Astra Serif" w:hAnsi="PT Astra Serif" w:cs="PT Astra Serif"/>
                <w:vertAlign w:val="superscript"/>
              </w:rPr>
              <w:t xml:space="preserve"> 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1. «Развитие отраслей агропромышленного комплекса».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2. «Обеспечение условий развития агропромышленного комплекса»</w:t>
            </w:r>
          </w:p>
        </w:tc>
      </w:tr>
      <w:tr w:rsidR="0032423C">
        <w:tc>
          <w:tcPr>
            <w:tcW w:w="3935" w:type="dxa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bookmarkStart w:id="2" w:name="sub_12110"/>
            <w:r>
              <w:rPr>
                <w:rFonts w:ascii="PT Astra Serif" w:eastAsia="PT Astra Serif" w:hAnsi="PT Astra Serif" w:cs="PT Astra Serif"/>
              </w:rPr>
              <w:t xml:space="preserve">Цели государственной программы (комплексной программы) </w:t>
            </w:r>
            <w:bookmarkEnd w:id="2"/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достижение значения индекса производства продукции сельского хозяйства (в сопоставимых ценах) в 2035 году в объеме 119,4 процента от уровня 2020 года</w:t>
            </w:r>
          </w:p>
        </w:tc>
      </w:tr>
      <w:tr w:rsidR="0032423C">
        <w:tc>
          <w:tcPr>
            <w:tcW w:w="3935" w:type="dxa"/>
            <w:vMerge/>
            <w:tcBorders>
              <w:left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spacing w:line="256" w:lineRule="auto"/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достижение значения индекса производства пищевых продуктов (в сопоставимых ценах) в 2035 году в объеме 115,6 процента от уровня 2020 года</w:t>
            </w:r>
          </w:p>
        </w:tc>
      </w:tr>
      <w:tr w:rsidR="0032423C">
        <w:tc>
          <w:tcPr>
            <w:tcW w:w="3935" w:type="dxa"/>
            <w:vMerge/>
            <w:tcBorders>
              <w:left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spacing w:line="256" w:lineRule="auto"/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достижение уровня среднемесячной начисленной зар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ботной платы работников сельского хозяйства (без суб</w:t>
            </w:r>
            <w:r>
              <w:rPr>
                <w:rFonts w:ascii="PT Astra Serif" w:eastAsia="PT Astra Serif" w:hAnsi="PT Astra Serif" w:cs="PT Astra Serif"/>
              </w:rPr>
              <w:t>ъ</w:t>
            </w:r>
            <w:r>
              <w:rPr>
                <w:rFonts w:ascii="PT Astra Serif" w:eastAsia="PT Astra Serif" w:hAnsi="PT Astra Serif" w:cs="PT Astra Serif"/>
              </w:rPr>
              <w:t>ектов малого предпринимательства) в 2035 году – 61 701 рубля</w:t>
            </w:r>
          </w:p>
        </w:tc>
      </w:tr>
      <w:tr w:rsidR="0032423C">
        <w:tc>
          <w:tcPr>
            <w:tcW w:w="3935" w:type="dxa"/>
            <w:vMerge/>
            <w:tcBorders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32423C">
            <w:pPr>
              <w:widowControl w:val="0"/>
              <w:spacing w:line="256" w:lineRule="auto"/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достижение объема экспорта продукции агропромышле</w:t>
            </w:r>
            <w:r>
              <w:rPr>
                <w:rFonts w:ascii="PT Astra Serif" w:eastAsia="PT Astra Serif" w:hAnsi="PT Astra Serif" w:cs="PT Astra Serif"/>
              </w:rPr>
              <w:t>н</w:t>
            </w:r>
            <w:r>
              <w:rPr>
                <w:rFonts w:ascii="PT Astra Serif" w:eastAsia="PT Astra Serif" w:hAnsi="PT Astra Serif" w:cs="PT Astra Serif"/>
              </w:rPr>
              <w:t>ного комплекса (в сопоставимых ценах) в размере 46,0 млн. долл. США к концу 2035 года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Сроки и этапы реализации госуда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ственной программы</w:t>
            </w:r>
            <w:r>
              <w:rPr>
                <w:rFonts w:ascii="PT Astra Serif" w:eastAsia="PT Astra Serif" w:hAnsi="PT Astra Serif" w:cs="PT Astra Serif"/>
                <w:vertAlign w:val="superscript"/>
              </w:rPr>
              <w:t> 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2019-2035 годы:</w:t>
            </w:r>
          </w:p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I этап: 2019-2023 годы;</w:t>
            </w:r>
          </w:p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II этап: 2024-2030 годы;</w:t>
            </w:r>
          </w:p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lang w:val="en-US"/>
              </w:rPr>
              <w:t>III</w:t>
            </w:r>
            <w:r>
              <w:rPr>
                <w:rFonts w:ascii="PT Astra Serif" w:eastAsia="PT Astra Serif" w:hAnsi="PT Astra Serif" w:cs="PT Astra Serif"/>
              </w:rPr>
              <w:t xml:space="preserve"> этап: 2031-2035 годы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Объемы финансового обеспечения за весь период реализации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прогнозируемый объем финансирования Государственной программы в 2019 - 2035 годах составляет 91182133,25 тыс. рублей, в том числе: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2019 - 2022 годах - 15483215,96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2023 году - 7763516,69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2024 году - 7665894,53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2025 году - 7777686,21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в 2026 году - 6655120,61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2027 году - 6767682,46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2028 году - 5433560,85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2029 году - 5322001,65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2030 году - 6553214,55 тыс. рублей;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 2031 - 2035 годах - 21581455,55 тыс. рублей</w:t>
            </w:r>
          </w:p>
        </w:tc>
      </w:tr>
      <w:tr w:rsidR="0032423C"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lastRenderedPageBreak/>
              <w:t>Связь с национальными целями развития Российской Федерации / Государственной программой ра</w:t>
            </w:r>
            <w:r>
              <w:rPr>
                <w:rFonts w:ascii="PT Astra Serif" w:eastAsia="PT Astra Serif" w:hAnsi="PT Astra Serif" w:cs="PT Astra Serif"/>
              </w:rPr>
              <w:t>з</w:t>
            </w:r>
            <w:r>
              <w:rPr>
                <w:rFonts w:ascii="PT Astra Serif" w:eastAsia="PT Astra Serif" w:hAnsi="PT Astra Serif" w:cs="PT Astra Serif"/>
              </w:rPr>
              <w:t>вития сельского хозяйства и рег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лирования рынков сельскохозя</w:t>
            </w:r>
            <w:r>
              <w:rPr>
                <w:rFonts w:ascii="PT Astra Serif" w:eastAsia="PT Astra Serif" w:hAnsi="PT Astra Serif" w:cs="PT Astra Serif"/>
              </w:rPr>
              <w:t>й</w:t>
            </w:r>
            <w:r>
              <w:rPr>
                <w:rFonts w:ascii="PT Astra Serif" w:eastAsia="PT Astra Serif" w:hAnsi="PT Astra Serif" w:cs="PT Astra Serif"/>
              </w:rPr>
              <w:t>ственной продукции, сырья и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довольствия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национальная цель - «достойный, эффективный труд и успешное предпринимательство»;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показатель «Обеспечение темпа роста валового внутре</w:t>
            </w:r>
            <w:r>
              <w:rPr>
                <w:rFonts w:ascii="PT Astra Serif" w:eastAsia="PT Astra Serif" w:hAnsi="PT Astra Serif" w:cs="PT Astra Serif"/>
                <w:color w:val="000000"/>
              </w:rPr>
              <w:t>н</w:t>
            </w:r>
            <w:r>
              <w:rPr>
                <w:rFonts w:ascii="PT Astra Serif" w:eastAsia="PT Astra Serif" w:hAnsi="PT Astra Serif" w:cs="PT Astra Serif"/>
                <w:color w:val="000000"/>
              </w:rPr>
              <w:t>него продукта страны выше среднемирового при сохран</w:t>
            </w:r>
            <w:r>
              <w:rPr>
                <w:rFonts w:ascii="PT Astra Serif" w:eastAsia="PT Astra Serif" w:hAnsi="PT Astra Serif" w:cs="PT Astra Serif"/>
                <w:color w:val="000000"/>
              </w:rPr>
              <w:t>е</w:t>
            </w:r>
            <w:r>
              <w:rPr>
                <w:rFonts w:ascii="PT Astra Serif" w:eastAsia="PT Astra Serif" w:hAnsi="PT Astra Serif" w:cs="PT Astra Serif"/>
                <w:color w:val="000000"/>
              </w:rPr>
              <w:t xml:space="preserve">нии макроэкономической стабильности»; 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показатель «Обеспечение темпа устойчивого роста дох</w:t>
            </w:r>
            <w:r>
              <w:rPr>
                <w:rFonts w:ascii="PT Astra Serif" w:eastAsia="PT Astra Serif" w:hAnsi="PT Astra Serif" w:cs="PT Astra Serif"/>
                <w:color w:val="000000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</w:rPr>
              <w:t>дов населения и уровня пенсионного обеспечения не ниже инфляции»;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показатель «Реальный рост инвестиций в основной кап</w:t>
            </w:r>
            <w:r>
              <w:rPr>
                <w:rFonts w:ascii="PT Astra Serif" w:eastAsia="PT Astra Serif" w:hAnsi="PT Astra Serif" w:cs="PT Astra Serif"/>
                <w:color w:val="000000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</w:rPr>
              <w:t>тал не менее 70 процентов по сравнению с показателем 2020 года»;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 xml:space="preserve">показатель «Реальный рост экспорта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</w:rPr>
              <w:t>несырьевых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</w:rPr>
              <w:t xml:space="preserve"> неэне</w:t>
            </w:r>
            <w:r>
              <w:rPr>
                <w:rFonts w:ascii="PT Astra Serif" w:eastAsia="PT Astra Serif" w:hAnsi="PT Astra Serif" w:cs="PT Astra Serif"/>
                <w:color w:val="000000"/>
              </w:rPr>
              <w:t>р</w:t>
            </w:r>
            <w:r>
              <w:rPr>
                <w:rFonts w:ascii="PT Astra Serif" w:eastAsia="PT Astra Serif" w:hAnsi="PT Astra Serif" w:cs="PT Astra Serif"/>
                <w:color w:val="000000"/>
              </w:rPr>
              <w:t>гетических товаров не менее 70 процентов по сравнению с показателем 2020 года»;</w:t>
            </w:r>
          </w:p>
          <w:p w:rsidR="0032423C" w:rsidRDefault="00923C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показатель «Увеличение численности занятых в сфере малого и среднего предпринимательства, включая инд</w:t>
            </w:r>
            <w:r>
              <w:rPr>
                <w:rFonts w:ascii="PT Astra Serif" w:eastAsia="PT Astra Serif" w:hAnsi="PT Astra Serif" w:cs="PT Astra Serif"/>
                <w:color w:val="000000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</w:rPr>
              <w:t xml:space="preserve">видуальных предпринимателей и </w:t>
            </w:r>
            <w:proofErr w:type="spellStart"/>
            <w:r>
              <w:rPr>
                <w:rFonts w:ascii="PT Astra Serif" w:eastAsia="PT Astra Serif" w:hAnsi="PT Astra Serif" w:cs="PT Astra Serif"/>
                <w:color w:val="000000"/>
              </w:rPr>
              <w:t>самозанятых</w:t>
            </w:r>
            <w:proofErr w:type="spellEnd"/>
            <w:r>
              <w:rPr>
                <w:rFonts w:ascii="PT Astra Serif" w:eastAsia="PT Astra Serif" w:hAnsi="PT Astra Serif" w:cs="PT Astra Serif"/>
                <w:color w:val="000000"/>
              </w:rPr>
              <w:t>, до 2,4 тыс. человек»</w:t>
            </w:r>
          </w:p>
        </w:tc>
      </w:tr>
    </w:tbl>
    <w:p w:rsidR="0032423C" w:rsidRDefault="0032423C">
      <w:pPr>
        <w:widowControl w:val="0"/>
        <w:ind w:firstLine="720"/>
        <w:jc w:val="both"/>
        <w:rPr>
          <w:sz w:val="26"/>
          <w:szCs w:val="26"/>
        </w:rPr>
        <w:sectPr w:rsidR="0032423C" w:rsidSect="004A6AB3">
          <w:headerReference w:type="default" r:id="rId12"/>
          <w:headerReference w:type="first" r:id="rId13"/>
          <w:pgSz w:w="11905" w:h="16838"/>
          <w:pgMar w:top="850" w:right="1134" w:bottom="1701" w:left="1134" w:header="284" w:footer="0" w:gutter="0"/>
          <w:cols w:space="720"/>
          <w:titlePg/>
          <w:docGrid w:linePitch="360"/>
        </w:sectPr>
      </w:pPr>
    </w:p>
    <w:p w:rsidR="0032423C" w:rsidRDefault="00923C64">
      <w:pPr>
        <w:widowControl w:val="0"/>
        <w:numPr>
          <w:ilvl w:val="0"/>
          <w:numId w:val="8"/>
        </w:numPr>
        <w:jc w:val="center"/>
        <w:outlineLvl w:val="0"/>
        <w:rPr>
          <w:rFonts w:ascii="PT Astra Serif" w:hAnsi="PT Astra Serif" w:cs="PT Astra Serif"/>
          <w:b/>
          <w:bCs/>
          <w:color w:val="26282F"/>
          <w:sz w:val="26"/>
          <w:szCs w:val="26"/>
        </w:rPr>
      </w:pPr>
      <w:bookmarkStart w:id="3" w:name="sub_12200"/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lastRenderedPageBreak/>
        <w:t xml:space="preserve">Раздел 2. Показатели государственной программы </w:t>
      </w:r>
      <w:bookmarkEnd w:id="3"/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t xml:space="preserve">«Развитие сельского хозяйства </w:t>
      </w: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br/>
        <w:t>и регулирование рынка сельскохозяйственной продукции, сырья и продовольствия Чувашской Республики»</w:t>
      </w:r>
    </w:p>
    <w:p w:rsidR="0032423C" w:rsidRDefault="0032423C">
      <w:pPr>
        <w:widowControl w:val="0"/>
        <w:numPr>
          <w:ilvl w:val="0"/>
          <w:numId w:val="8"/>
        </w:numPr>
        <w:tabs>
          <w:tab w:val="clear" w:pos="0"/>
        </w:tabs>
        <w:ind w:firstLine="720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tbl>
      <w:tblPr>
        <w:tblW w:w="154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139"/>
        <w:gridCol w:w="761"/>
        <w:gridCol w:w="54"/>
        <w:gridCol w:w="784"/>
        <w:gridCol w:w="38"/>
        <w:gridCol w:w="887"/>
        <w:gridCol w:w="770"/>
        <w:gridCol w:w="756"/>
        <w:gridCol w:w="657"/>
        <w:gridCol w:w="691"/>
        <w:gridCol w:w="728"/>
        <w:gridCol w:w="672"/>
        <w:gridCol w:w="742"/>
        <w:gridCol w:w="700"/>
        <w:gridCol w:w="1159"/>
        <w:gridCol w:w="1080"/>
        <w:gridCol w:w="1372"/>
        <w:gridCol w:w="902"/>
        <w:gridCol w:w="1036"/>
      </w:tblGrid>
      <w:tr w:rsidR="0032423C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№</w:t>
            </w:r>
          </w:p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</w:t>
            </w:r>
            <w:proofErr w:type="gramEnd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/п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Наимен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вание п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казателя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Ур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вень пок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зателя</w:t>
            </w:r>
          </w:p>
        </w:tc>
        <w:tc>
          <w:tcPr>
            <w:tcW w:w="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знак возра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тания/ убыв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ния</w:t>
            </w:r>
          </w:p>
        </w:tc>
        <w:tc>
          <w:tcPr>
            <w:tcW w:w="9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Единица измер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ния (по </w:t>
            </w:r>
            <w:hyperlink r:id="rId14" w:tooltip="http://internet.garant.ru/document/redirect/179222/0" w:history="1">
              <w:r>
                <w:rPr>
                  <w:rFonts w:ascii="PT Astra Serif" w:eastAsia="PT Astra Serif" w:hAnsi="PT Astra Serif" w:cs="PT Astra Serif"/>
                  <w:color w:val="106BBE"/>
                  <w:sz w:val="22"/>
                  <w:szCs w:val="22"/>
                </w:rPr>
                <w:t>ОКЕИ</w:t>
              </w:r>
            </w:hyperlink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Базовое знач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</w:t>
            </w: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proofErr w:type="gram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Отве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ственный</w:t>
            </w:r>
            <w:proofErr w:type="gramEnd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 за дост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жение показат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ля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Связь с пок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зателями национал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ных целей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знак реал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зуется мун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ц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пал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ным обр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зов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нием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Инфо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мацио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ная с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стема</w:t>
            </w:r>
          </w:p>
        </w:tc>
      </w:tr>
      <w:tr w:rsidR="0032423C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знач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год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2035</w:t>
            </w: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32423C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32423C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23C" w:rsidRDefault="0032423C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32423C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32423C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32423C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16</w:t>
            </w:r>
          </w:p>
        </w:tc>
      </w:tr>
      <w:tr w:rsidR="0032423C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Цель 1 - достижение значения индекса производства продукции сельского хозяйства (в сопоставимых ценах) в 2035 году в объеме 119,4 процента по отношению к  уровню 2020 года</w:t>
            </w:r>
          </w:p>
        </w:tc>
      </w:tr>
      <w:tr w:rsidR="0032423C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Индекс произво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ства 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дукции сельского хозяйства (в соп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ставимых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ГП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раст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проце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тов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99,3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100,9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102,6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104,3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112,5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119,4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Указ 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зидента Росси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й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ской Ф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дерации от 21.01.2020 № 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Минсел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хоз Чув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вого при сохранении макроэкон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Чува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стат</w:t>
            </w:r>
            <w:proofErr w:type="spellEnd"/>
          </w:p>
        </w:tc>
      </w:tr>
      <w:tr w:rsidR="0032423C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Цель - 2 достижение значения индекса производства пищевых продуктов (в сопоставимых ценах) в 2035 году в объеме 115,6 процента по отношению к уровню 2020 года</w:t>
            </w:r>
          </w:p>
        </w:tc>
      </w:tr>
      <w:tr w:rsidR="0032423C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Индекс произво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ства п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щевых 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продуктов (в соп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ставимых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ГП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раст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проце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тов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103,3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103,4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103,5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103,6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103,7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109,4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115,6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Указ 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зидента Росси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й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ской Ф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дерации от 21.01.2020 № 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Минсел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хоз Чув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обеспечение темпа роста валового внутреннего 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продукта страны выше среднемир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вого при сохранении макроэкон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Чува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стат</w:t>
            </w:r>
            <w:proofErr w:type="spellEnd"/>
          </w:p>
        </w:tc>
      </w:tr>
      <w:tr w:rsidR="0032423C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lastRenderedPageBreak/>
              <w:t>Цель 3 - достижение уровня среднемесячной начисленной заработной платы работников сельского хозяйства (без субъектов малого предпринимательства) в 2035 году в размере 61701 рубля</w:t>
            </w:r>
          </w:p>
        </w:tc>
      </w:tr>
      <w:tr w:rsidR="0032423C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Среднем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сячная начисле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ная зар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ботная плата 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ботников сельского хозяйства (без суб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ъ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ектов м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лого пре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приним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тельства)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ГП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раст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рублей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32982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33967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35699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37520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39433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48114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61710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Указ 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зидента Росси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й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ской Ф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дерации от 07.05.2024 № 309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Минсел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хоз Чув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обеспечение темпа усто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й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чивого роста доходов населения и уровня пе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сионного обеспечения не ниже 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фляции;</w:t>
            </w:r>
          </w:p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вого при сохранении макроэкон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Чува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стат</w:t>
            </w:r>
            <w:proofErr w:type="spellEnd"/>
          </w:p>
        </w:tc>
      </w:tr>
      <w:tr w:rsidR="0032423C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Цель 4 - достижение объема экспорта продукции агропромышленного комплекса (в сопоставимых ценах) в размере 46,0 млн. долл. США к концу 2035 года</w:t>
            </w:r>
          </w:p>
        </w:tc>
      </w:tr>
      <w:tr w:rsidR="0032423C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Объем экспорта продукции агропр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мышле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ного ко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плекса (в сопост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вимых ценах)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ГП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тание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млн. долл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ров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2022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30,7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31,9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  <w:lang w:val="en-US"/>
              </w:rPr>
              <w:t>46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,0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46,0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46,0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46,0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протокол Президи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у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ма Совета при Пр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зиденте Росси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й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ской Ф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дерации по стратег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ческому развитию и наци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нальным проектам от 24.12.2018 № 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Минсел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хоз Чув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а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реальный рост экспо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та </w:t>
            </w:r>
            <w:proofErr w:type="spellStart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несырь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вых</w:t>
            </w:r>
            <w:proofErr w:type="spellEnd"/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 неэне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гетических товаров не менее 70 процентов по сравнению с показателем 2020 года;</w:t>
            </w:r>
          </w:p>
          <w:p w:rsidR="0032423C" w:rsidRDefault="00923C64">
            <w:pPr>
              <w:widowControl w:val="0"/>
              <w:spacing w:line="256" w:lineRule="auto"/>
              <w:ind w:left="-73" w:right="-57"/>
              <w:jc w:val="both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вого при сохранении макроэкон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о</w:t>
            </w: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widowControl w:val="0"/>
              <w:spacing w:line="256" w:lineRule="auto"/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eastAsia="PT Astra Serif" w:hAnsi="PT Astra Serif" w:cs="PT Astra Serif"/>
                <w:sz w:val="22"/>
                <w:szCs w:val="22"/>
              </w:rPr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23C" w:rsidRDefault="00923C64"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Фед</w:t>
            </w:r>
            <w:r>
              <w:rPr>
                <w:rFonts w:ascii="PT Astra Serif" w:eastAsia="PT Astra Serif" w:hAnsi="PT Astra Serif" w:cs="PT Astra Serif"/>
                <w:color w:val="000000"/>
              </w:rPr>
              <w:t>е</w:t>
            </w:r>
            <w:r>
              <w:rPr>
                <w:rFonts w:ascii="PT Astra Serif" w:eastAsia="PT Astra Serif" w:hAnsi="PT Astra Serif" w:cs="PT Astra Serif"/>
                <w:color w:val="000000"/>
              </w:rPr>
              <w:t>ральная там</w:t>
            </w:r>
            <w:r>
              <w:rPr>
                <w:rFonts w:ascii="PT Astra Serif" w:eastAsia="PT Astra Serif" w:hAnsi="PT Astra Serif" w:cs="PT Astra Serif"/>
                <w:color w:val="000000"/>
              </w:rPr>
              <w:t>о</w:t>
            </w:r>
            <w:r>
              <w:rPr>
                <w:rFonts w:ascii="PT Astra Serif" w:eastAsia="PT Astra Serif" w:hAnsi="PT Astra Serif" w:cs="PT Astra Serif"/>
                <w:color w:val="000000"/>
              </w:rPr>
              <w:t>женная служба</w:t>
            </w:r>
          </w:p>
        </w:tc>
      </w:tr>
    </w:tbl>
    <w:p w:rsidR="0032423C" w:rsidRDefault="0032423C">
      <w:pPr>
        <w:widowControl w:val="0"/>
        <w:ind w:firstLine="720"/>
        <w:jc w:val="both"/>
        <w:rPr>
          <w:sz w:val="26"/>
          <w:szCs w:val="26"/>
        </w:rPr>
      </w:pPr>
    </w:p>
    <w:p w:rsidR="0032423C" w:rsidRDefault="0032423C">
      <w:pPr>
        <w:rPr>
          <w:sz w:val="26"/>
          <w:szCs w:val="26"/>
        </w:rPr>
        <w:sectPr w:rsidR="0032423C">
          <w:pgSz w:w="16838" w:h="11905" w:orient="landscape"/>
          <w:pgMar w:top="1134" w:right="850" w:bottom="1134" w:left="1701" w:header="284" w:footer="0" w:gutter="0"/>
          <w:cols w:space="720"/>
          <w:docGrid w:linePitch="360"/>
        </w:sectPr>
      </w:pPr>
    </w:p>
    <w:p w:rsidR="0032423C" w:rsidRDefault="0032423C">
      <w:pPr>
        <w:widowControl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4" w:name="P519"/>
      <w:bookmarkStart w:id="5" w:name="P580"/>
      <w:bookmarkStart w:id="6" w:name="P585"/>
      <w:bookmarkStart w:id="7" w:name="sub_12300"/>
      <w:bookmarkEnd w:id="4"/>
      <w:bookmarkEnd w:id="5"/>
      <w:bookmarkEnd w:id="6"/>
    </w:p>
    <w:p w:rsidR="0032423C" w:rsidRDefault="00923C64">
      <w:pPr>
        <w:widowControl w:val="0"/>
        <w:numPr>
          <w:ilvl w:val="0"/>
          <w:numId w:val="8"/>
        </w:numPr>
        <w:jc w:val="center"/>
        <w:outlineLvl w:val="0"/>
        <w:rPr>
          <w:b/>
          <w:bCs/>
          <w:color w:val="26282F"/>
          <w:sz w:val="26"/>
          <w:szCs w:val="26"/>
        </w:rPr>
      </w:pP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t xml:space="preserve">Раздел 3. Структура государственной программы «Развитие сельского хозяйства и </w:t>
      </w:r>
      <w:r>
        <w:rPr>
          <w:rFonts w:ascii="PT Astra Serif" w:eastAsia="PT Astra Serif" w:hAnsi="PT Astra Serif" w:cs="PT Astra Serif"/>
          <w:b/>
          <w:bCs/>
          <w:color w:val="26282F"/>
          <w:sz w:val="26"/>
          <w:szCs w:val="26"/>
        </w:rPr>
        <w:br/>
        <w:t>регулирование рынка сельскохозяйственной продукции, сырья и продовольствия Чувашской Республики»</w:t>
      </w:r>
      <w:bookmarkEnd w:id="7"/>
    </w:p>
    <w:p w:rsidR="0032423C" w:rsidRDefault="0032423C">
      <w:pPr>
        <w:widowControl w:val="0"/>
        <w:ind w:firstLine="720"/>
        <w:jc w:val="both"/>
        <w:rPr>
          <w:sz w:val="26"/>
          <w:szCs w:val="26"/>
        </w:rPr>
      </w:pPr>
    </w:p>
    <w:tbl>
      <w:tblPr>
        <w:tblW w:w="1517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4323"/>
        <w:gridCol w:w="2948"/>
        <w:gridCol w:w="132"/>
        <w:gridCol w:w="56"/>
        <w:gridCol w:w="10"/>
        <w:gridCol w:w="2948"/>
        <w:gridCol w:w="3974"/>
      </w:tblGrid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№</w:t>
            </w:r>
          </w:p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п</w:t>
            </w:r>
            <w:proofErr w:type="gramEnd"/>
            <w:r>
              <w:rPr>
                <w:rFonts w:ascii="PT Astra Serif" w:eastAsia="PT Astra Serif" w:hAnsi="PT Astra Serif" w:cs="PT Astra Serif"/>
              </w:rPr>
              <w:t>/п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Задачи структурного элемента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Краткое описание ожидаемых эффектов от </w:t>
            </w:r>
            <w:r>
              <w:rPr>
                <w:rFonts w:ascii="PT Astra Serif" w:eastAsia="PT Astra Serif" w:hAnsi="PT Astra Serif" w:cs="PT Astra Serif"/>
              </w:rPr>
              <w:br/>
              <w:t>реализации задачи структурного элемента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Связь с показателями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4</w:t>
            </w:r>
          </w:p>
        </w:tc>
      </w:tr>
      <w:tr w:rsidR="0032423C">
        <w:trPr>
          <w:trHeight w:val="581"/>
        </w:trPr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Направление (подпрограмма) «Развитие отраслей агропромышленного комплекса»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1</w:t>
            </w:r>
            <w:r>
              <w:rPr>
                <w:rFonts w:ascii="PT Astra Serif" w:eastAsia="PT Astra Serif" w:hAnsi="PT Astra Serif" w:cs="PT Astra Serif"/>
              </w:rPr>
              <w:t>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</w:t>
            </w:r>
            <w:r>
              <w:rPr>
                <w:rFonts w:ascii="PT Astra Serif" w:eastAsia="PT Astra Serif" w:hAnsi="PT Astra Serif" w:cs="PT Astra Serif"/>
                <w:color w:val="106BBE"/>
                <w:vertAlign w:val="superscript"/>
              </w:rPr>
              <w:t xml:space="preserve"> </w:t>
            </w:r>
            <w:r>
              <w:rPr>
                <w:rFonts w:ascii="PT Astra Serif" w:eastAsia="PT Astra Serif" w:hAnsi="PT Astra Serif" w:cs="PT Astra Serif"/>
              </w:rPr>
              <w:t>«Вовлечение в оборот и комплексная мелиорация земель сельскохозяйственного назначения»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1</w:t>
            </w:r>
            <w:r>
              <w:rPr>
                <w:rFonts w:ascii="PT Astra Serif" w:eastAsia="PT Astra Serif" w:hAnsi="PT Astra Serif" w:cs="PT Astra Serif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Предотвращение выбытия из сельскох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зяйственного оборота земель сельскох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зяйственного назначения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повышение плодородия почв и сокращение доли госуда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ственной собственности Российской Федерации в общем объеме мелиоративных систем и отдельно расположенных гидротехнических сооружений, а также рыбоводных пр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дов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2</w:t>
            </w:r>
            <w:r>
              <w:rPr>
                <w:rFonts w:ascii="PT Astra Serif" w:eastAsia="PT Astra Serif" w:hAnsi="PT Astra Serif" w:cs="PT Astra Serif"/>
              </w:rPr>
              <w:t>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«Развитие отраслей овощеводства и картофелеводства»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05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87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2</w:t>
            </w:r>
            <w:r>
              <w:rPr>
                <w:rFonts w:ascii="PT Astra Serif" w:eastAsia="PT Astra Serif" w:hAnsi="PT Astra Serif" w:cs="PT Astra Serif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Увеличены мощности хранения овощей и картофеля к 2035 году на 6,0 тыс. тонн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 2024 года прирост мощностей хранения овощей и ка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тофеля ежегодно составит 0,5 тыс. тонн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2</w:t>
            </w:r>
            <w:r>
              <w:rPr>
                <w:rFonts w:ascii="PT Astra Serif" w:eastAsia="PT Astra Serif" w:hAnsi="PT Astra Serif" w:cs="PT Astra Serif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объемов производства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дукции в 2035 году к уровню 2021 года в сельскохозяйственных организациях, крестьянских (фермерских) хозяйствах, включая индивидуальных предприним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телей, по картофелю в 1,8 раза, овощам открытого и закрытого грунта в 1,5 раза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 валовой сбор картофеля в сельскохозяйстве</w:t>
            </w:r>
            <w:r>
              <w:rPr>
                <w:rFonts w:ascii="PT Astra Serif" w:eastAsia="PT Astra Serif" w:hAnsi="PT Astra Serif" w:cs="PT Astra Serif"/>
              </w:rPr>
              <w:t>н</w:t>
            </w:r>
            <w:r>
              <w:rPr>
                <w:rFonts w:ascii="PT Astra Serif" w:eastAsia="PT Astra Serif" w:hAnsi="PT Astra Serif" w:cs="PT Astra Serif"/>
              </w:rPr>
              <w:t>ных организациях, крестьянских (фермерских) хозя</w:t>
            </w:r>
            <w:r>
              <w:rPr>
                <w:rFonts w:ascii="PT Astra Serif" w:eastAsia="PT Astra Serif" w:hAnsi="PT Astra Serif" w:cs="PT Astra Serif"/>
              </w:rPr>
              <w:t>й</w:t>
            </w:r>
            <w:r>
              <w:rPr>
                <w:rFonts w:ascii="PT Astra Serif" w:eastAsia="PT Astra Serif" w:hAnsi="PT Astra Serif" w:cs="PT Astra Serif"/>
              </w:rPr>
              <w:t xml:space="preserve">ствах, включая индивидуальных предпринимателей к 2035 г. до 236,3 тыс. тонн. 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 валовой сбор овощей открытого грунта в сел</w:t>
            </w:r>
            <w:r>
              <w:rPr>
                <w:rFonts w:ascii="PT Astra Serif" w:eastAsia="PT Astra Serif" w:hAnsi="PT Astra Serif" w:cs="PT Astra Serif"/>
              </w:rPr>
              <w:t>ь</w:t>
            </w:r>
            <w:r>
              <w:rPr>
                <w:rFonts w:ascii="PT Astra Serif" w:eastAsia="PT Astra Serif" w:hAnsi="PT Astra Serif" w:cs="PT Astra Serif"/>
              </w:rPr>
              <w:t>скохозяйственных организациях, крестьянских (ферме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ских) хозяйствах, включая индивидуальных предприн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 xml:space="preserve">мателей к 2035 г. до 45,7 тыс. тонн. 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Увеличен валовой сбор овощей защищенного грунта, произведенных с технологией </w:t>
            </w:r>
            <w:proofErr w:type="spellStart"/>
            <w:r>
              <w:rPr>
                <w:rFonts w:ascii="PT Astra Serif" w:eastAsia="PT Astra Serif" w:hAnsi="PT Astra Serif" w:cs="PT Astra Serif"/>
              </w:rPr>
              <w:t>досвечивания</w:t>
            </w:r>
            <w:proofErr w:type="spellEnd"/>
            <w:r>
              <w:rPr>
                <w:rFonts w:ascii="PT Astra Serif" w:eastAsia="PT Astra Serif" w:hAnsi="PT Astra Serif" w:cs="PT Astra Serif"/>
              </w:rPr>
              <w:t xml:space="preserve"> к 2035 году до 19,0 тыс. тонн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2</w:t>
            </w:r>
            <w:r>
              <w:rPr>
                <w:rFonts w:ascii="PT Astra Serif" w:eastAsia="PT Astra Serif" w:hAnsi="PT Astra Serif" w:cs="PT Astra Serif"/>
              </w:rPr>
              <w:t>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объема реализации картоф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ля и овощей открытого грунта, произв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денных в личных подсобных хозяйствах граждан, применяющих специальный налоговый режим «Налог на професси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нальный доход», получающих средства государственной поддержки, не менее чем на 15 процентов к 2035 году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 2035 году обеспечено увеличение реализации картоф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ля, произведенного в личных подсобных хозяйствах граждан, применяющих специальный налоговый режим «Налог на профессиональный доход», получающих сре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ства государственной поддержки, не менее чем на 15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центов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3</w:t>
            </w:r>
            <w:r>
              <w:rPr>
                <w:rFonts w:ascii="PT Astra Serif" w:eastAsia="PT Astra Serif" w:hAnsi="PT Astra Serif" w:cs="PT Astra Serif"/>
              </w:rPr>
              <w:t>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3</w:t>
            </w:r>
            <w:r>
              <w:rPr>
                <w:rFonts w:ascii="PT Astra Serif" w:eastAsia="PT Astra Serif" w:hAnsi="PT Astra Serif" w:cs="PT Astra Serif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доходности сельскохозя</w:t>
            </w:r>
            <w:r>
              <w:rPr>
                <w:rFonts w:ascii="PT Astra Serif" w:eastAsia="PT Astra Serif" w:hAnsi="PT Astra Serif" w:cs="PT Astra Serif"/>
              </w:rPr>
              <w:t>й</w:t>
            </w:r>
            <w:r>
              <w:rPr>
                <w:rFonts w:ascii="PT Astra Serif" w:eastAsia="PT Astra Serif" w:hAnsi="PT Astra Serif" w:cs="PT Astra Serif"/>
              </w:rPr>
              <w:t>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обеспечено регулирование ценовой ситуации на рынке сельскохозяйственной продукции, сырья и продовол</w:t>
            </w:r>
            <w:r>
              <w:rPr>
                <w:rFonts w:ascii="PT Astra Serif" w:eastAsia="PT Astra Serif" w:hAnsi="PT Astra Serif" w:cs="PT Astra Serif"/>
              </w:rPr>
              <w:t>ь</w:t>
            </w:r>
            <w:r>
              <w:rPr>
                <w:rFonts w:ascii="PT Astra Serif" w:eastAsia="PT Astra Serif" w:hAnsi="PT Astra Serif" w:cs="PT Astra Serif"/>
              </w:rPr>
              <w:t>ствия, путем проведения закупочных и товарных инте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венций на рынке сельскохозяйственной продукции, сырья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3</w:t>
            </w:r>
            <w:r>
              <w:rPr>
                <w:rFonts w:ascii="PT Astra Serif" w:eastAsia="PT Astra Serif" w:hAnsi="PT Astra Serif" w:cs="PT Astra Serif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обновления тракторов в сельскохозяйственных организациях до уровня 3,9 процента, зерноуборочных комбайнов - 5,7 процента, кормоуборо</w:t>
            </w:r>
            <w:r>
              <w:rPr>
                <w:rFonts w:ascii="PT Astra Serif" w:eastAsia="PT Astra Serif" w:hAnsi="PT Astra Serif" w:cs="PT Astra Serif"/>
              </w:rPr>
              <w:t>ч</w:t>
            </w:r>
            <w:r>
              <w:rPr>
                <w:rFonts w:ascii="PT Astra Serif" w:eastAsia="PT Astra Serif" w:hAnsi="PT Astra Serif" w:cs="PT Astra Serif"/>
              </w:rPr>
              <w:t>ных комбайнов - 5,3 процента к 2030 году (с учетом государственной по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держки)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проведена модернизация парка сельскохозяйственной техники с целью повышения интенсивности и эффекти</w:t>
            </w:r>
            <w:r>
              <w:rPr>
                <w:rFonts w:ascii="PT Astra Serif" w:eastAsia="PT Astra Serif" w:hAnsi="PT Astra Serif" w:cs="PT Astra Serif"/>
              </w:rPr>
              <w:t>в</w:t>
            </w:r>
            <w:r>
              <w:rPr>
                <w:rFonts w:ascii="PT Astra Serif" w:eastAsia="PT Astra Serif" w:hAnsi="PT Astra Serif" w:cs="PT Astra Serif"/>
              </w:rPr>
              <w:t>ности сельскохозяйственного производства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4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«Развитие сельского туризма»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4</w:t>
            </w:r>
            <w:r>
              <w:rPr>
                <w:rFonts w:ascii="PT Astra Serif" w:eastAsia="PT Astra Serif" w:hAnsi="PT Astra Serif" w:cs="PT Astra Serif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ежегодного прироста объ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ма производства сельскохозяйственной продукции, произведенной сельскох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зяйственными товаропроизводителями, получившими государственную по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держку на развитие сельского туризма, к 2035 году на 7 процентов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Реализованы проекты развития сельского туризма, пол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чившие государственную поддержку, обеспечившие пр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 xml:space="preserve">рост производства сельскохозяйственной продукции. 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Количество проектов развития сельского туризма к 2035 году составит 30 единиц, прирост производства сельск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хозяйственной продукции сельскохозяйственных товар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производителей к 2035 году составит 7 процентов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5</w:t>
            </w:r>
            <w:r>
              <w:rPr>
                <w:rFonts w:ascii="PT Astra Serif" w:eastAsia="PT Astra Serif" w:hAnsi="PT Astra Serif" w:cs="PT Astra Serif"/>
              </w:rPr>
              <w:t>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5</w:t>
            </w:r>
            <w:r>
              <w:rPr>
                <w:rFonts w:ascii="PT Astra Serif" w:eastAsia="PT Astra Serif" w:hAnsi="PT Astra Serif" w:cs="PT Astra Serif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Создание условий для привлечения кр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дитных ресурсов в АПК в объеме не м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нее 3,4 млрд. рублей к 2035 году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обеспечено создание условий для повышения инвестиц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онной активности в агропромышленном комплексе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</w:t>
            </w:r>
            <w:r>
              <w:rPr>
                <w:rFonts w:ascii="PT Astra Serif" w:eastAsia="PT Astra Serif" w:hAnsi="PT Astra Serif" w:cs="PT Astra Serif"/>
                <w:lang w:val="en-US"/>
              </w:rPr>
              <w:t>6</w:t>
            </w:r>
            <w:r>
              <w:rPr>
                <w:rFonts w:ascii="PT Astra Serif" w:eastAsia="PT Astra Serif" w:hAnsi="PT Astra Serif" w:cs="PT Astra Serif"/>
              </w:rPr>
              <w:t>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«Акселерация субъектов малого и среднего предпринимательства»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273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1.6.1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Создана комплексная система акселер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ции, включающая в себя финансовые и налоговые инструменты поддержки субъектов МСП, а также инфраструктуру для комфортной работы и развития субъектов МСП, доступ к закупкам крупнейших заказчиков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highlight w:val="yellow"/>
              </w:rPr>
            </w:pPr>
            <w:r>
              <w:rPr>
                <w:rFonts w:ascii="PT Astra Serif" w:eastAsia="PT Astra Serif" w:hAnsi="PT Astra Serif" w:cs="PT Astra Serif"/>
              </w:rPr>
              <w:t>обеспечена финансовая поддержка 34 организации агр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промышленного комплекса, направленная на создание и развитие экспортно-ориентированных производств в АПК.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1.7.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«Экспорт продукции агропромышленного комплекса»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1.7.1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Создана сквозная система финансовой и нефинансовой поддержки на всех этапах жизненного цикла проекта по экспорту продукции АПК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созданы программы по финансовой и нефинансовой по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держке экспортеров продукции АПК на всех 8 этапах жизненного цикла проекта по экспорту, включающих определение возможностей, планирование, подготовку, адаптацию к рынку, вхождение на рынок, производство, поставку и расширение присутствия экспортируемого товара на зарубежных рынках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объем экспорта продукции агропр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мышленного комплекса (в сопост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вимых ценах)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1.8</w:t>
            </w:r>
          </w:p>
        </w:tc>
        <w:tc>
          <w:tcPr>
            <w:tcW w:w="1439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Региональный проект «Развитие производства хмеля»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5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  <w:sz w:val="26"/>
                <w:szCs w:val="26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1.8.1</w:t>
            </w:r>
          </w:p>
        </w:tc>
        <w:tc>
          <w:tcPr>
            <w:tcW w:w="432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Расширение площадей </w:t>
            </w:r>
            <w:proofErr w:type="spellStart"/>
            <w:r>
              <w:rPr>
                <w:rFonts w:ascii="PT Astra Serif" w:eastAsia="PT Astra Serif" w:hAnsi="PT Astra Serif" w:cs="PT Astra Serif"/>
              </w:rPr>
              <w:t>хмеленасажд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ний</w:t>
            </w:r>
            <w:proofErr w:type="spellEnd"/>
            <w:r>
              <w:rPr>
                <w:rFonts w:ascii="PT Astra Serif" w:eastAsia="PT Astra Serif" w:hAnsi="PT Astra Serif" w:cs="PT Astra Serif"/>
              </w:rPr>
              <w:t>.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валового сбора хмеля</w:t>
            </w:r>
          </w:p>
        </w:tc>
        <w:tc>
          <w:tcPr>
            <w:tcW w:w="60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площадей насаждений хмеля в плодоносящем возрасте;</w:t>
            </w:r>
          </w:p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валового сбора хмеля в хозяйствах всех кат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горий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1.8.2</w:t>
            </w:r>
          </w:p>
        </w:tc>
        <w:tc>
          <w:tcPr>
            <w:tcW w:w="432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Техническое и технологическое обно</w:t>
            </w:r>
            <w:r>
              <w:rPr>
                <w:rFonts w:ascii="PT Astra Serif" w:eastAsia="PT Astra Serif" w:hAnsi="PT Astra Serif" w:cs="PT Astra Serif"/>
              </w:rPr>
              <w:t>в</w:t>
            </w:r>
            <w:r>
              <w:rPr>
                <w:rFonts w:ascii="PT Astra Serif" w:eastAsia="PT Astra Serif" w:hAnsi="PT Astra Serif" w:cs="PT Astra Serif"/>
              </w:rPr>
              <w:t>ление хмелеводств</w:t>
            </w:r>
          </w:p>
        </w:tc>
        <w:tc>
          <w:tcPr>
            <w:tcW w:w="60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проведена модернизация (приобретение) техники в отра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ли хмелеводства с целью повышения ее интенсивности и эффективности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1.8.3</w:t>
            </w:r>
          </w:p>
        </w:tc>
        <w:tc>
          <w:tcPr>
            <w:tcW w:w="432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Совершенствование деятельности Це</w:t>
            </w:r>
            <w:r>
              <w:rPr>
                <w:rFonts w:ascii="PT Astra Serif" w:eastAsia="PT Astra Serif" w:hAnsi="PT Astra Serif" w:cs="PT Astra Serif"/>
              </w:rPr>
              <w:t>н</w:t>
            </w:r>
            <w:r>
              <w:rPr>
                <w:rFonts w:ascii="PT Astra Serif" w:eastAsia="PT Astra Serif" w:hAnsi="PT Astra Serif" w:cs="PT Astra Serif"/>
              </w:rPr>
              <w:t>тра компетенций «Чувашия - центр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изводства хмеля»</w:t>
            </w:r>
          </w:p>
        </w:tc>
        <w:tc>
          <w:tcPr>
            <w:tcW w:w="60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выведение новых сортов хмеля, а также интродукция со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тов хмеля зарубежной селекции с высокими качестве</w:t>
            </w:r>
            <w:r>
              <w:rPr>
                <w:rFonts w:ascii="PT Astra Serif" w:eastAsia="PT Astra Serif" w:hAnsi="PT Astra Serif" w:cs="PT Astra Serif"/>
              </w:rPr>
              <w:t>н</w:t>
            </w:r>
            <w:r>
              <w:rPr>
                <w:rFonts w:ascii="PT Astra Serif" w:eastAsia="PT Astra Serif" w:hAnsi="PT Astra Serif" w:cs="PT Astra Serif"/>
              </w:rPr>
              <w:t>ными характеристиками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</w:t>
            </w:r>
          </w:p>
        </w:tc>
        <w:tc>
          <w:tcPr>
            <w:tcW w:w="1439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Направление (подпрограмма) «Обеспечение условий развития агропромышленного комплекса»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2.1.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Ведомственный проект «Содействие развитию агропромышленного комплекса»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2.1.1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Увеличение объемов производства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дукции в 2035 году к уровню 2020 года по растениеводству на 1,6 раза, живо</w:t>
            </w:r>
            <w:r>
              <w:rPr>
                <w:rFonts w:ascii="PT Astra Serif" w:eastAsia="PT Astra Serif" w:hAnsi="PT Astra Serif" w:cs="PT Astra Serif"/>
              </w:rPr>
              <w:t>т</w:t>
            </w:r>
            <w:r>
              <w:rPr>
                <w:rFonts w:ascii="PT Astra Serif" w:eastAsia="PT Astra Serif" w:hAnsi="PT Astra Serif" w:cs="PT Astra Serif"/>
              </w:rPr>
              <w:t>новодству - на 1,7 раза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обеспечена продовольственная безопасность </w:t>
            </w:r>
            <w:r>
              <w:rPr>
                <w:rFonts w:ascii="PT Astra Serif" w:eastAsia="PT Astra Serif" w:hAnsi="PT Astra Serif" w:cs="PT Astra Serif"/>
              </w:rPr>
              <w:br/>
              <w:t>(достигнуты показатели Доктрины продовольственной безопасности Российской Федерации, утвержденной Ук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 xml:space="preserve">зом Президента Российской Федерации от </w:t>
            </w:r>
            <w:r>
              <w:rPr>
                <w:rFonts w:ascii="PT Astra Serif" w:eastAsia="PT Astra Serif" w:hAnsi="PT Astra Serif" w:cs="PT Astra Serif"/>
              </w:rPr>
              <w:br/>
              <w:t>21 января 2020 г. № 20)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2.1.2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доходности сельскохозя</w:t>
            </w:r>
            <w:r>
              <w:rPr>
                <w:rFonts w:ascii="PT Astra Serif" w:eastAsia="PT Astra Serif" w:hAnsi="PT Astra Serif" w:cs="PT Astra Serif"/>
              </w:rPr>
              <w:t>й</w:t>
            </w:r>
            <w:r>
              <w:rPr>
                <w:rFonts w:ascii="PT Astra Serif" w:eastAsia="PT Astra Serif" w:hAnsi="PT Astra Serif" w:cs="PT Astra Serif"/>
              </w:rPr>
              <w:t>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обеспечено регулирование ценовой ситуации на рынке сельскохозяйственной продукции, сырья и продовол</w:t>
            </w:r>
            <w:r>
              <w:rPr>
                <w:rFonts w:ascii="PT Astra Serif" w:eastAsia="PT Astra Serif" w:hAnsi="PT Astra Serif" w:cs="PT Astra Serif"/>
              </w:rPr>
              <w:t>ь</w:t>
            </w:r>
            <w:r>
              <w:rPr>
                <w:rFonts w:ascii="PT Astra Serif" w:eastAsia="PT Astra Serif" w:hAnsi="PT Astra Serif" w:cs="PT Astra Serif"/>
              </w:rPr>
              <w:t>ствия, путем проведения закупочных и товарных инте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венций на рынках сельскохозяйственной продукции, с</w:t>
            </w:r>
            <w:r>
              <w:rPr>
                <w:rFonts w:ascii="PT Astra Serif" w:eastAsia="PT Astra Serif" w:hAnsi="PT Astra Serif" w:cs="PT Astra Serif"/>
              </w:rPr>
              <w:t>ы</w:t>
            </w:r>
            <w:r>
              <w:rPr>
                <w:rFonts w:ascii="PT Astra Serif" w:eastAsia="PT Astra Serif" w:hAnsi="PT Astra Serif" w:cs="PT Astra Serif"/>
              </w:rPr>
              <w:t>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2.1.3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Регулирование рынков сельскохозя</w:t>
            </w:r>
            <w:r>
              <w:rPr>
                <w:rFonts w:ascii="PT Astra Serif" w:eastAsia="PT Astra Serif" w:hAnsi="PT Astra Serif" w:cs="PT Astra Serif"/>
              </w:rPr>
              <w:t>й</w:t>
            </w:r>
            <w:r>
              <w:rPr>
                <w:rFonts w:ascii="PT Astra Serif" w:eastAsia="PT Astra Serif" w:hAnsi="PT Astra Serif" w:cs="PT Astra Serif"/>
              </w:rPr>
              <w:t>ственной продукции, сырья и продовол</w:t>
            </w:r>
            <w:r>
              <w:rPr>
                <w:rFonts w:ascii="PT Astra Serif" w:eastAsia="PT Astra Serif" w:hAnsi="PT Astra Serif" w:cs="PT Astra Serif"/>
              </w:rPr>
              <w:t>ь</w:t>
            </w:r>
            <w:r>
              <w:rPr>
                <w:rFonts w:ascii="PT Astra Serif" w:eastAsia="PT Astra Serif" w:hAnsi="PT Astra Serif" w:cs="PT Astra Serif"/>
              </w:rPr>
              <w:t>ствия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общих условий функционирования отраслей агропромышленного комплекса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Ведомственный проект «Развитие ветеринарии в Чувашской Республике»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Оснащение лабораторным оборудован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ем бюджетных учреждений ветеринарии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модернизация лабораторной базы бюджетных учрежд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 xml:space="preserve">ний ветеринарии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Капитальный ремонт учреждений гос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дарственной ветеринарной службы Ч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вашской Республики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восстановление эксплуатационных характеристик зданий и помещений учреждений ветеринарии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Создание передвижных пунктов на базе специального автомобиля «Ветеринарная помощь»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реализация меры по оснащению учреждений ветеринарии необходимым количеством легкового автотранспорта для своевременного осуществления выездов к владельцам животных и в организации с целью оказания ветерина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ных услуг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Приобретение специальных автомобилей с дезинфекционной установкой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осуществление дезинфекции и </w:t>
            </w:r>
            <w:proofErr w:type="gramStart"/>
            <w:r>
              <w:rPr>
                <w:rFonts w:ascii="PT Astra Serif" w:eastAsia="PT Astra Serif" w:hAnsi="PT Astra Serif" w:cs="PT Astra Serif"/>
              </w:rPr>
              <w:t>дезинсекции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 горячим и холодным растворами, суспензиями и взвесями дезинф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цирующих средств, побелки помещений и санитарной их промывки, санитарной обработки сельскохозяйственных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2.2.5.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Приобретение резервных источников снабжения электрической энергией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реализация меры по обеспечению социально значимых объектов (БУ ЧР «Чувашская республиканская ветлабор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 xml:space="preserve">тория» </w:t>
            </w:r>
            <w:proofErr w:type="spellStart"/>
            <w:r>
              <w:rPr>
                <w:rFonts w:ascii="PT Astra Serif" w:eastAsia="PT Astra Serif" w:hAnsi="PT Astra Serif" w:cs="PT Astra Serif"/>
              </w:rPr>
              <w:t>Госветслужбы</w:t>
            </w:r>
            <w:proofErr w:type="spellEnd"/>
            <w:r>
              <w:rPr>
                <w:rFonts w:ascii="PT Astra Serif" w:eastAsia="PT Astra Serif" w:hAnsi="PT Astra Serif" w:cs="PT Astra Serif"/>
              </w:rPr>
              <w:t xml:space="preserve"> Чувашии) резервными источниками снабжения электрической энергией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2.2.6</w:t>
            </w:r>
          </w:p>
        </w:tc>
        <w:tc>
          <w:tcPr>
            <w:tcW w:w="432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Строительство межмуниципального приюта в г. Шумерля на 150 голов</w:t>
            </w:r>
          </w:p>
        </w:tc>
        <w:tc>
          <w:tcPr>
            <w:tcW w:w="60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позволит организовать на территории муниципальных округов и городских округов мероприятия при осущест</w:t>
            </w:r>
            <w:r>
              <w:rPr>
                <w:rFonts w:ascii="PT Astra Serif" w:eastAsia="PT Astra Serif" w:hAnsi="PT Astra Serif" w:cs="PT Astra Serif"/>
              </w:rPr>
              <w:t>в</w:t>
            </w:r>
            <w:r>
              <w:rPr>
                <w:rFonts w:ascii="PT Astra Serif" w:eastAsia="PT Astra Serif" w:hAnsi="PT Astra Serif" w:cs="PT Astra Serif"/>
              </w:rPr>
              <w:t>лении деятельности по обращению с животными без вл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дельцев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rPr>
          <w:trHeight w:val="276"/>
        </w:trPr>
        <w:tc>
          <w:tcPr>
            <w:tcW w:w="783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2.2.7</w:t>
            </w:r>
          </w:p>
        </w:tc>
        <w:tc>
          <w:tcPr>
            <w:tcW w:w="432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Проведение противоэпизоотических м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роприятий</w:t>
            </w:r>
          </w:p>
        </w:tc>
        <w:tc>
          <w:tcPr>
            <w:tcW w:w="609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позволит осуществить закупку материалов, оборудования и техники, необходимой для предупреждения и ликвид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ции болезней животных</w:t>
            </w:r>
          </w:p>
        </w:tc>
        <w:tc>
          <w:tcPr>
            <w:tcW w:w="3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</w:rPr>
              <w:t>исполнение республиканского бю</w:t>
            </w:r>
            <w:r>
              <w:rPr>
                <w:rFonts w:ascii="PT Astra Serif" w:eastAsia="PT Astra Serif" w:hAnsi="PT Astra Serif" w:cs="PT Astra Serif"/>
              </w:rPr>
              <w:t>д</w:t>
            </w:r>
            <w:r>
              <w:rPr>
                <w:rFonts w:ascii="PT Astra Serif" w:eastAsia="PT Astra Serif" w:hAnsi="PT Astra Serif" w:cs="PT Astra Serif"/>
              </w:rPr>
              <w:t>жета Чувашской Республики по ра</w:t>
            </w:r>
            <w:r>
              <w:rPr>
                <w:rFonts w:ascii="PT Astra Serif" w:eastAsia="PT Astra Serif" w:hAnsi="PT Astra Serif" w:cs="PT Astra Serif"/>
              </w:rPr>
              <w:t>с</w:t>
            </w:r>
            <w:r>
              <w:rPr>
                <w:rFonts w:ascii="PT Astra Serif" w:eastAsia="PT Astra Serif" w:hAnsi="PT Astra Serif" w:cs="PT Astra Serif"/>
              </w:rPr>
              <w:t>ходам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2.3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Комплекс процессных мероприятий «Формирование государственных информационных ресурсов </w:t>
            </w:r>
            <w:r>
              <w:rPr>
                <w:rFonts w:ascii="PT Astra Serif" w:eastAsia="PT Astra Serif" w:hAnsi="PT Astra Serif" w:cs="PT Astra Serif"/>
              </w:rPr>
              <w:br/>
              <w:t>в сферах обеспечения продовольственной безопасности и управления агропромышленным комплексом»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</w:p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Министерство сельского хозяйства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-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2.3.1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Проведение </w:t>
            </w:r>
            <w:proofErr w:type="spellStart"/>
            <w:r>
              <w:rPr>
                <w:rFonts w:ascii="PT Astra Serif" w:eastAsia="PT Astra Serif" w:hAnsi="PT Astra Serif" w:cs="PT Astra Serif"/>
              </w:rPr>
              <w:t>выставочно</w:t>
            </w:r>
            <w:proofErr w:type="spellEnd"/>
            <w:r>
              <w:rPr>
                <w:rFonts w:ascii="PT Astra Serif" w:eastAsia="PT Astra Serif" w:hAnsi="PT Astra Serif" w:cs="PT Astra Serif"/>
              </w:rPr>
              <w:t>-ярмарочных мероприятий, продвижение сельскох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зяйственной продукции и развитие с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бытийного туризма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организация конкурсов, выставок и ярмарок с участием организаций агропромышленного комплекса, создание </w:t>
            </w:r>
            <w:proofErr w:type="spellStart"/>
            <w:r>
              <w:rPr>
                <w:rFonts w:ascii="PT Astra Serif" w:eastAsia="PT Astra Serif" w:hAnsi="PT Astra Serif" w:cs="PT Astra Serif"/>
              </w:rPr>
              <w:t>агромаркета</w:t>
            </w:r>
            <w:proofErr w:type="spellEnd"/>
            <w:r>
              <w:rPr>
                <w:rFonts w:ascii="PT Astra Serif" w:eastAsia="PT Astra Serif" w:hAnsi="PT Astra Serif" w:cs="PT Astra Serif"/>
              </w:rPr>
              <w:t xml:space="preserve"> (фермерских рядов) для реализации сельск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хозяйственной продукции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2.4.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Комплекс процессных мероприятий «Стимулирование муниципальных округов Чувашской Республики к обеспечению </w:t>
            </w:r>
            <w:r>
              <w:rPr>
                <w:rFonts w:ascii="PT Astra Serif" w:eastAsia="PT Astra Serif" w:hAnsi="PT Astra Serif" w:cs="PT Astra Serif"/>
              </w:rPr>
              <w:br/>
              <w:t>устойчивого и динамичного развития сельского хозяйства»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-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122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2.4.1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Стимулирование роста производства основных видов сельскохозяйственной продукции в каждом муниципальном округе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оценка эффективности деятельности администраций м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 xml:space="preserve">ниципальных округов по увеличению роста производства основных видов сельскохозяйственной продукции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122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2.5.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Комплекс процессных мероприятий «Обеспечение эпизоотического благополучия на территории Чувашской Республики»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122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Срок реализации (2024 – 2035 годы)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2.5.1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ind w:left="-5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Проведение эпизоотологического мон</w:t>
            </w:r>
            <w:r>
              <w:rPr>
                <w:rFonts w:ascii="PT Astra Serif" w:eastAsia="PT Astra Serif" w:hAnsi="PT Astra Serif" w:cs="PT Astra Serif"/>
                <w:color w:val="000000"/>
              </w:rPr>
              <w:t>и</w:t>
            </w:r>
            <w:r>
              <w:rPr>
                <w:rFonts w:ascii="PT Astra Serif" w:eastAsia="PT Astra Serif" w:hAnsi="PT Astra Serif" w:cs="PT Astra Serif"/>
                <w:color w:val="000000"/>
              </w:rPr>
              <w:t>торинга заразных, в том числе особо опасных, болезней животных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позволит осуществить сбор данных о распространении возбудителей болезней на подвергаемой мониторингу территории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выполнение плана эпизоотологич</w:t>
            </w:r>
            <w:r>
              <w:rPr>
                <w:rFonts w:ascii="PT Astra Serif" w:eastAsia="PT Astra Serif" w:hAnsi="PT Astra Serif" w:cs="PT Astra Serif"/>
              </w:rPr>
              <w:t>е</w:t>
            </w:r>
            <w:r>
              <w:rPr>
                <w:rFonts w:ascii="PT Astra Serif" w:eastAsia="PT Astra Serif" w:hAnsi="PT Astra Serif" w:cs="PT Astra Serif"/>
              </w:rPr>
              <w:t>ского мониторинга заразных, в том числе особо опасных, болезней ж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вотных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2.5.2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ind w:left="-5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Проведение противоэпизоотических мероприятий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позволит осуществить закупку материалов, оборудования и техники, необходимой для  предупреждения и ликвид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ции болезней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выполнение планов ветеринарно-профилактических и противоэпизо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тических мероприятий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2.5.3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ind w:left="-5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Финансовое обеспечение передаваемых государственных полномочий Чува</w:t>
            </w:r>
            <w:r>
              <w:rPr>
                <w:rFonts w:ascii="PT Astra Serif" w:eastAsia="PT Astra Serif" w:hAnsi="PT Astra Serif" w:cs="PT Astra Serif"/>
                <w:color w:val="000000"/>
              </w:rPr>
              <w:t>ш</w:t>
            </w:r>
            <w:r>
              <w:rPr>
                <w:rFonts w:ascii="PT Astra Serif" w:eastAsia="PT Astra Serif" w:hAnsi="PT Astra Serif" w:cs="PT Astra Serif"/>
                <w:color w:val="000000"/>
              </w:rPr>
              <w:t>ской Республики по организации на территории муниципальных округов и городских округов мероприятий при осуществлении деятельности по обр</w:t>
            </w:r>
            <w:r>
              <w:rPr>
                <w:rFonts w:ascii="PT Astra Serif" w:eastAsia="PT Astra Serif" w:hAnsi="PT Astra Serif" w:cs="PT Astra Serif"/>
                <w:color w:val="000000"/>
              </w:rPr>
              <w:t>а</w:t>
            </w:r>
            <w:r>
              <w:rPr>
                <w:rFonts w:ascii="PT Astra Serif" w:eastAsia="PT Astra Serif" w:hAnsi="PT Astra Serif" w:cs="PT Astra Serif"/>
                <w:color w:val="000000"/>
              </w:rPr>
              <w:t>щению с животными без владельцев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позволит организовать на территории муниципальных округов и городских округов мероприятия при осущест</w:t>
            </w:r>
            <w:r>
              <w:rPr>
                <w:rFonts w:ascii="PT Astra Serif" w:eastAsia="PT Astra Serif" w:hAnsi="PT Astra Serif" w:cs="PT Astra Serif"/>
              </w:rPr>
              <w:t>в</w:t>
            </w:r>
            <w:r>
              <w:rPr>
                <w:rFonts w:ascii="PT Astra Serif" w:eastAsia="PT Astra Serif" w:hAnsi="PT Astra Serif" w:cs="PT Astra Serif"/>
              </w:rPr>
              <w:t>лении деятельности по обращению с животными без вл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дельцев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-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2.5.4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ind w:left="-5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</w:rPr>
              <w:t>Обеспечение деятельности учреждений государственной ветеринарной службы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субсидии бюджетным учреждениям ветеринарии на ф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нансовое обеспечение выполнения государственного з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дания на оказание государственных услуг (выполнение работ) позволят выполнять задачи, указанные в их уставах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-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2.6.</w:t>
            </w:r>
          </w:p>
        </w:tc>
        <w:tc>
          <w:tcPr>
            <w:tcW w:w="14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 xml:space="preserve">Комплекс процессных мероприятий «Обеспечение деятельности Министерства сельского хозяйства </w:t>
            </w:r>
          </w:p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Чувашской Республики, Государственной ветеринарной службы Чувашской Республики, Государственной инспекции по надзору за те</w:t>
            </w:r>
            <w:r>
              <w:rPr>
                <w:rFonts w:ascii="PT Astra Serif" w:eastAsia="PT Astra Serif" w:hAnsi="PT Astra Serif" w:cs="PT Astra Serif"/>
              </w:rPr>
              <w:t>х</w:t>
            </w:r>
            <w:r>
              <w:rPr>
                <w:rFonts w:ascii="PT Astra Serif" w:eastAsia="PT Astra Serif" w:hAnsi="PT Astra Serif" w:cs="PT Astra Serif"/>
              </w:rPr>
              <w:t>ническим состоянием самоходных машин и других видов техники Чувашской Республики»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32423C" w:rsidRDefault="0032423C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74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proofErr w:type="gramStart"/>
            <w:r>
              <w:rPr>
                <w:rFonts w:ascii="PT Astra Serif" w:eastAsia="PT Astra Serif" w:hAnsi="PT Astra Serif" w:cs="PT Astra Serif"/>
              </w:rPr>
              <w:t>Ответственный</w:t>
            </w:r>
            <w:proofErr w:type="gramEnd"/>
            <w:r>
              <w:rPr>
                <w:rFonts w:ascii="PT Astra Serif" w:eastAsia="PT Astra Serif" w:hAnsi="PT Astra Serif" w:cs="PT Astra Serif"/>
              </w:rPr>
              <w:t xml:space="preserve"> за реализацию: </w:t>
            </w:r>
            <w:r>
              <w:rPr>
                <w:rFonts w:ascii="PT Astra Serif" w:eastAsia="PT Astra Serif" w:hAnsi="PT Astra Serif" w:cs="PT Astra Serif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-</w:t>
            </w:r>
          </w:p>
        </w:tc>
      </w:tr>
      <w:tr w:rsidR="0032423C">
        <w:tc>
          <w:tcPr>
            <w:tcW w:w="783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136" w:right="-94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2.6.1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Обеспечение выполнения функций М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нистерства по выработке государстве</w:t>
            </w:r>
            <w:r>
              <w:rPr>
                <w:rFonts w:ascii="PT Astra Serif" w:eastAsia="PT Astra Serif" w:hAnsi="PT Astra Serif" w:cs="PT Astra Serif"/>
              </w:rPr>
              <w:t>н</w:t>
            </w:r>
            <w:r>
              <w:rPr>
                <w:rFonts w:ascii="PT Astra Serif" w:eastAsia="PT Astra Serif" w:hAnsi="PT Astra Serif" w:cs="PT Astra Serif"/>
              </w:rPr>
              <w:t>ной политики и нормативно-правовому регулированию в сфере агропромы</w:t>
            </w:r>
            <w:r>
              <w:rPr>
                <w:rFonts w:ascii="PT Astra Serif" w:eastAsia="PT Astra Serif" w:hAnsi="PT Astra Serif" w:cs="PT Astra Serif"/>
              </w:rPr>
              <w:t>ш</w:t>
            </w:r>
            <w:r>
              <w:rPr>
                <w:rFonts w:ascii="PT Astra Serif" w:eastAsia="PT Astra Serif" w:hAnsi="PT Astra Serif" w:cs="PT Astra Serif"/>
              </w:rPr>
              <w:t>ленного комплекса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обеспечена деятельность Минсельхоза Чувашии по реал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зации функций ответственного исполнителя Госуда</w:t>
            </w:r>
            <w:r>
              <w:rPr>
                <w:rFonts w:ascii="PT Astra Serif" w:eastAsia="PT Astra Serif" w:hAnsi="PT Astra Serif" w:cs="PT Astra Serif"/>
              </w:rPr>
              <w:t>р</w:t>
            </w:r>
            <w:r>
              <w:rPr>
                <w:rFonts w:ascii="PT Astra Serif" w:eastAsia="PT Astra Serif" w:hAnsi="PT Astra Serif" w:cs="PT Astra Serif"/>
              </w:rPr>
              <w:t>ственной программы в соответствии с Положением о М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нистерстве сельского хозяйства Чувашской Республики, утвержденным постановлением Кабинета Министров Ч</w:t>
            </w:r>
            <w:r>
              <w:rPr>
                <w:rFonts w:ascii="PT Astra Serif" w:eastAsia="PT Astra Serif" w:hAnsi="PT Astra Serif" w:cs="PT Astra Serif"/>
              </w:rPr>
              <w:t>у</w:t>
            </w:r>
            <w:r>
              <w:rPr>
                <w:rFonts w:ascii="PT Astra Serif" w:eastAsia="PT Astra Serif" w:hAnsi="PT Astra Serif" w:cs="PT Astra Serif"/>
              </w:rPr>
              <w:t>вашской Республики от 29 марта 2007 г. № 55 «Вопросы Министерства сельского хозяйства Чувашской Республ</w:t>
            </w:r>
            <w:r>
              <w:rPr>
                <w:rFonts w:ascii="PT Astra Serif" w:eastAsia="PT Astra Serif" w:hAnsi="PT Astra Serif" w:cs="PT Astra Serif"/>
              </w:rPr>
              <w:t>и</w:t>
            </w:r>
            <w:r>
              <w:rPr>
                <w:rFonts w:ascii="PT Astra Serif" w:eastAsia="PT Astra Serif" w:hAnsi="PT Astra Serif" w:cs="PT Astra Serif"/>
              </w:rPr>
              <w:t>ки»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индекс производства пищевых пр</w:t>
            </w:r>
            <w:r>
              <w:rPr>
                <w:rFonts w:ascii="PT Astra Serif" w:eastAsia="PT Astra Serif" w:hAnsi="PT Astra Serif" w:cs="PT Astra Serif"/>
              </w:rPr>
              <w:t>о</w:t>
            </w:r>
            <w:r>
              <w:rPr>
                <w:rFonts w:ascii="PT Astra Serif" w:eastAsia="PT Astra Serif" w:hAnsi="PT Astra Serif" w:cs="PT Astra Serif"/>
              </w:rPr>
              <w:t>дуктов (в сопоставимых ценах) к уровню 2020 года;</w:t>
            </w:r>
          </w:p>
          <w:p w:rsidR="0032423C" w:rsidRDefault="00923C64">
            <w:pPr>
              <w:widowControl w:val="0"/>
              <w:ind w:left="-66" w:right="-94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</w:rPr>
              <w:t>среднемесячная начисленная зар</w:t>
            </w:r>
            <w:r>
              <w:rPr>
                <w:rFonts w:ascii="PT Astra Serif" w:eastAsia="PT Astra Serif" w:hAnsi="PT Astra Serif" w:cs="PT Astra Serif"/>
              </w:rPr>
              <w:t>а</w:t>
            </w:r>
            <w:r>
              <w:rPr>
                <w:rFonts w:ascii="PT Astra Serif" w:eastAsia="PT Astra Serif" w:hAnsi="PT Astra Serif" w:cs="PT Astra Serif"/>
              </w:rPr>
              <w:t>ботная плата работников сельского хозяйства (без субъектов малого предпринимательства)</w:t>
            </w:r>
          </w:p>
        </w:tc>
      </w:tr>
    </w:tbl>
    <w:p w:rsidR="0032423C" w:rsidRDefault="0032423C">
      <w:pPr>
        <w:widowControl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32423C" w:rsidRDefault="00923C64">
      <w:pPr>
        <w:widowControl w:val="0"/>
        <w:jc w:val="center"/>
        <w:outlineLvl w:val="0"/>
        <w:rPr>
          <w:b/>
          <w:bCs/>
          <w:color w:val="26282F"/>
          <w:sz w:val="26"/>
          <w:szCs w:val="26"/>
        </w:rPr>
      </w:pPr>
      <w:r>
        <w:rPr>
          <w:b/>
          <w:bCs/>
          <w:color w:val="26282F"/>
          <w:sz w:val="26"/>
          <w:szCs w:val="26"/>
        </w:rPr>
        <w:t xml:space="preserve">Раздел 4. Финансовое обеспечение государственной программы (комплексной программы) </w:t>
      </w:r>
    </w:p>
    <w:p w:rsidR="0032423C" w:rsidRDefault="0032423C">
      <w:pPr>
        <w:widowControl w:val="0"/>
        <w:jc w:val="center"/>
        <w:outlineLvl w:val="0"/>
        <w:rPr>
          <w:b/>
          <w:bCs/>
          <w:color w:val="26282F"/>
          <w:sz w:val="26"/>
          <w:szCs w:val="26"/>
        </w:rPr>
      </w:pPr>
    </w:p>
    <w:tbl>
      <w:tblPr>
        <w:tblW w:w="0" w:type="auto"/>
        <w:tblInd w:w="-6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4"/>
        <w:gridCol w:w="1270"/>
        <w:gridCol w:w="1144"/>
        <w:gridCol w:w="1125"/>
        <w:gridCol w:w="1125"/>
        <w:gridCol w:w="1125"/>
        <w:gridCol w:w="1144"/>
        <w:gridCol w:w="1162"/>
        <w:gridCol w:w="1162"/>
        <w:gridCol w:w="1162"/>
        <w:gridCol w:w="1258"/>
        <w:gridCol w:w="1275"/>
      </w:tblGrid>
      <w:tr w:rsidR="0032423C">
        <w:tc>
          <w:tcPr>
            <w:tcW w:w="255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Наименование Госуда</w:t>
            </w:r>
            <w:r>
              <w:rPr>
                <w:rFonts w:ascii="PT Astra Serif" w:eastAsia="PT Astra Serif" w:hAnsi="PT Astra Serif" w:cs="PT Astra Serif"/>
                <w:sz w:val="20"/>
              </w:rPr>
              <w:t>р</w:t>
            </w:r>
            <w:r>
              <w:rPr>
                <w:rFonts w:ascii="PT Astra Serif" w:eastAsia="PT Astra Serif" w:hAnsi="PT Astra Serif" w:cs="PT Astra Serif"/>
                <w:sz w:val="20"/>
              </w:rPr>
              <w:t>ственной программы (ко</w:t>
            </w:r>
            <w:r>
              <w:rPr>
                <w:rFonts w:ascii="PT Astra Serif" w:eastAsia="PT Astra Serif" w:hAnsi="PT Astra Serif" w:cs="PT Astra Serif"/>
                <w:sz w:val="20"/>
              </w:rPr>
              <w:t>м</w:t>
            </w:r>
            <w:r>
              <w:rPr>
                <w:rFonts w:ascii="PT Astra Serif" w:eastAsia="PT Astra Serif" w:hAnsi="PT Astra Serif" w:cs="PT Astra Serif"/>
                <w:sz w:val="20"/>
              </w:rPr>
              <w:t>плексной программы), структурного элеме</w:t>
            </w:r>
            <w:r>
              <w:rPr>
                <w:rFonts w:ascii="PT Astra Serif" w:eastAsia="PT Astra Serif" w:hAnsi="PT Astra Serif" w:cs="PT Astra Serif"/>
                <w:sz w:val="20"/>
              </w:rPr>
              <w:t>н</w:t>
            </w:r>
            <w:r>
              <w:rPr>
                <w:rFonts w:ascii="PT Astra Serif" w:eastAsia="PT Astra Serif" w:hAnsi="PT Astra Serif" w:cs="PT Astra Serif"/>
                <w:sz w:val="20"/>
              </w:rPr>
              <w:t>та/источник финансового обеспечения</w:t>
            </w:r>
          </w:p>
        </w:tc>
        <w:tc>
          <w:tcPr>
            <w:tcW w:w="116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Всего, тыс. рублей</w:t>
            </w:r>
          </w:p>
        </w:tc>
      </w:tr>
      <w:tr w:rsidR="0032423C">
        <w:tc>
          <w:tcPr>
            <w:tcW w:w="255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jc w:val="center"/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2019 - 2022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2025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2027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2029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2030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2031 - 2035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jc w:val="center"/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Государственная програ</w:t>
            </w:r>
            <w:r>
              <w:rPr>
                <w:rFonts w:ascii="PT Astra Serif" w:eastAsia="PT Astra Serif" w:hAnsi="PT Astra Serif" w:cs="PT Astra Serif"/>
                <w:sz w:val="20"/>
              </w:rPr>
              <w:t>м</w:t>
            </w:r>
            <w:r>
              <w:rPr>
                <w:rFonts w:ascii="PT Astra Serif" w:eastAsia="PT Astra Serif" w:hAnsi="PT Astra Serif" w:cs="PT Astra Serif"/>
                <w:sz w:val="20"/>
              </w:rPr>
              <w:t>ма,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15483215,96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7763516,69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7665894,53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7777686,21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6655120,61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6767682,46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5433560,85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5322001,65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6553214,55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21581455,55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91182133,25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3462123,50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1114946,20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898617,20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993198,62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931609,92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916933,82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648017,80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648017,80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648017,80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3240089,00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13501571,66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5373378,41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2661398,80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2710856,58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2579366,84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1516851,54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1468782,69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1160204,80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1160204,80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1160204,80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5755712,00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25725745,45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6647714,05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3987171,69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4056420,75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4205120,75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4206659,15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4381965,95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3625338,25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3513779,05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4744991,95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12585654,55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51954816,14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1.1. Региональный проект "Вовлечение в оборот и комплексная мелиорация земель сельскохозяйстве</w:t>
            </w:r>
            <w:r>
              <w:rPr>
                <w:rFonts w:ascii="PT Astra Serif" w:eastAsia="PT Astra Serif" w:hAnsi="PT Astra Serif" w:cs="PT Astra Serif"/>
                <w:sz w:val="20"/>
              </w:rPr>
              <w:t>н</w:t>
            </w:r>
            <w:r>
              <w:rPr>
                <w:rFonts w:ascii="PT Astra Serif" w:eastAsia="PT Astra Serif" w:hAnsi="PT Astra Serif" w:cs="PT Astra Serif"/>
                <w:sz w:val="20"/>
              </w:rPr>
              <w:t>ного назначения",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67855,16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73657,20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109982,15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85204,80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90509,10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90509,10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71411,60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71411,60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71411,60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363746,00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1081762,81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2830,60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12589,00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4996,20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22972,80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28224,00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28224,00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9129,20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9129,20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9129,20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45646,00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172870,20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24,56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1068,20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13985,95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232,00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285,10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285,10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282,40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282,40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282,40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8100,00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10892,61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65000,00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62000,00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310000,00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898000,00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1.2. Региональный проект "Развитие отраслей овощ</w:t>
            </w:r>
            <w:r>
              <w:rPr>
                <w:rFonts w:ascii="PT Astra Serif" w:eastAsia="PT Astra Serif" w:hAnsi="PT Astra Serif" w:cs="PT Astra Serif"/>
                <w:sz w:val="20"/>
              </w:rPr>
              <w:t>е</w:t>
            </w:r>
            <w:r>
              <w:rPr>
                <w:rFonts w:ascii="PT Astra Serif" w:eastAsia="PT Astra Serif" w:hAnsi="PT Astra Serif" w:cs="PT Astra Serif"/>
                <w:sz w:val="20"/>
              </w:rPr>
              <w:t>водства и картофелево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ства",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497545,70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385495,90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415252,19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417275,76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417275,70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430311,90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430311,90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430311,90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2151559,50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5767702,15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125802,50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104440,90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54699,70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56702,90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56702,90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126402,50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126402,50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126402,50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632012,50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1535971,40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11743,20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1055,00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552,49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572,86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572,80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3909,40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3909,40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3909,40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19547,00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111730,75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360000,00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360000,00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300000,00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1500000,00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4120000,00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1.3. Региональный проект "Развитие отраслей и те</w:t>
            </w:r>
            <w:r>
              <w:rPr>
                <w:rFonts w:ascii="PT Astra Serif" w:eastAsia="PT Astra Serif" w:hAnsi="PT Astra Serif" w:cs="PT Astra Serif"/>
                <w:sz w:val="20"/>
              </w:rPr>
              <w:t>х</w:t>
            </w:r>
            <w:r>
              <w:rPr>
                <w:rFonts w:ascii="PT Astra Serif" w:eastAsia="PT Astra Serif" w:hAnsi="PT Astra Serif" w:cs="PT Astra Serif"/>
                <w:sz w:val="20"/>
              </w:rPr>
              <w:t>ническая модернизация агропромышленного ко</w:t>
            </w:r>
            <w:r>
              <w:rPr>
                <w:rFonts w:ascii="PT Astra Serif" w:eastAsia="PT Astra Serif" w:hAnsi="PT Astra Serif" w:cs="PT Astra Serif"/>
                <w:sz w:val="20"/>
              </w:rPr>
              <w:t>м</w:t>
            </w:r>
            <w:r>
              <w:rPr>
                <w:rFonts w:ascii="PT Astra Serif" w:eastAsia="PT Astra Serif" w:hAnsi="PT Astra Serif" w:cs="PT Astra Serif"/>
                <w:sz w:val="20"/>
              </w:rPr>
              <w:t>плекса",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6883456,89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3355417,60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3217964,57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3284623,57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3157808,17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3093747,51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2162490,30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2162490,30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2162490,30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10812451,50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40323962,51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eastAsia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2335082,50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811174,50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609486,00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710762,72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607239,62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607239,62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494477,50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494477,50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494477,50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2472387,50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9636804,96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1618374,39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724243,10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578478,57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573860,85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555568,55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506507,89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418012,80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418012,80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418012,80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2090064,00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7932157,55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2930000,00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1820000,00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2030000,00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2000000,00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1995000,00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1980000,00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1250000,00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1250000,00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6250000,00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22755000,00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1.4. Региональный проект "Развитие сельского тури</w:t>
            </w:r>
            <w:r>
              <w:rPr>
                <w:rFonts w:ascii="PT Astra Serif" w:eastAsia="PT Astra Serif" w:hAnsi="PT Astra Serif" w:cs="PT Astra Serif"/>
                <w:sz w:val="20"/>
              </w:rPr>
              <w:t>з</w:t>
            </w:r>
            <w:r>
              <w:rPr>
                <w:rFonts w:ascii="PT Astra Serif" w:eastAsia="PT Astra Serif" w:hAnsi="PT Astra Serif" w:cs="PT Astra Serif"/>
                <w:sz w:val="20"/>
              </w:rPr>
              <w:t>ма",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3333,00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13500,00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21500,00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17707,10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17121,20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17121,20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17974,20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17974,20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17974,20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89871,00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234076,10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2970,00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9900,00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17820,00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14065,00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13485,00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13485,00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14040,00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14040,00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14040,00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70200,00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184045,00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142,10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136,20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136,20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434,20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434,20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434,20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2171,00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4198,10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333,00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3500,00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3500,00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17500,00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45833,00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1.5. Региональный проект "Стимулирование инвест</w:t>
            </w:r>
            <w:r>
              <w:rPr>
                <w:rFonts w:ascii="PT Astra Serif" w:eastAsia="PT Astra Serif" w:hAnsi="PT Astra Serif" w:cs="PT Astra Serif"/>
                <w:sz w:val="20"/>
              </w:rPr>
              <w:t>и</w:t>
            </w:r>
            <w:r>
              <w:rPr>
                <w:rFonts w:ascii="PT Astra Serif" w:eastAsia="PT Astra Serif" w:hAnsi="PT Astra Serif" w:cs="PT Astra Serif"/>
                <w:sz w:val="20"/>
              </w:rPr>
              <w:t>ционной деятельности в агропромышленном ко</w:t>
            </w:r>
            <w:r>
              <w:rPr>
                <w:rFonts w:ascii="PT Astra Serif" w:eastAsia="PT Astra Serif" w:hAnsi="PT Astra Serif" w:cs="PT Astra Serif"/>
                <w:sz w:val="20"/>
              </w:rPr>
              <w:t>м</w:t>
            </w:r>
            <w:r>
              <w:rPr>
                <w:rFonts w:ascii="PT Astra Serif" w:eastAsia="PT Astra Serif" w:hAnsi="PT Astra Serif" w:cs="PT Astra Serif"/>
                <w:sz w:val="20"/>
              </w:rPr>
              <w:t>плексе",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1613646,32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549464,59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713901,99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703222,09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796227,59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770746,69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660235,79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660235,79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660235,79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3431178,95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10558055,89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382880,10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10609,40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6685,80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1598,40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858,40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382,30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3968,60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3968,60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3968,60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19843,00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434763,20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412895,13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223526,60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271887,60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336295,10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250040,60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250035,80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809693,00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3036149,93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817871,09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315328,59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435328,59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336295,10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250040,60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250035,80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160938,60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809693,00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3036149,93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1.6. Региональный проект "Акселерация субъектов малого и среднего предпр</w:t>
            </w:r>
            <w:r>
              <w:rPr>
                <w:rFonts w:ascii="PT Astra Serif" w:eastAsia="PT Astra Serif" w:hAnsi="PT Astra Serif" w:cs="PT Astra Serif"/>
                <w:sz w:val="20"/>
              </w:rPr>
              <w:t>и</w:t>
            </w:r>
            <w:r>
              <w:rPr>
                <w:rFonts w:ascii="PT Astra Serif" w:eastAsia="PT Astra Serif" w:hAnsi="PT Astra Serif" w:cs="PT Astra Serif"/>
                <w:sz w:val="20"/>
              </w:rPr>
              <w:t>нимательства",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266073,68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182862,12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243365,33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5529,93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27649,65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753130,36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166714,50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93775,00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154277,00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414766,50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60606,40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60159,10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71558,40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192323,90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38752,78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28928,02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17529,93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5529,93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5529,93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27649,65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146039,96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1.7. Региональный проект "Экспорт продукции агр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промышленного компле</w:t>
            </w:r>
            <w:r>
              <w:rPr>
                <w:rFonts w:ascii="PT Astra Serif" w:eastAsia="PT Astra Serif" w:hAnsi="PT Astra Serif" w:cs="PT Astra Serif"/>
                <w:sz w:val="20"/>
              </w:rPr>
              <w:t>к</w:t>
            </w:r>
            <w:r>
              <w:rPr>
                <w:rFonts w:ascii="PT Astra Serif" w:eastAsia="PT Astra Serif" w:hAnsi="PT Astra Serif" w:cs="PT Astra Serif"/>
                <w:sz w:val="20"/>
              </w:rPr>
              <w:t>са",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21864,48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351611,90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920,50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374396,88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21645,80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51095,80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911,30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73652,90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218,68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516,10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743,98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300000,00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300000,00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1.8. Региональный проект "Развитие производства хмеля",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665710,10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792473,70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992130,30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891100,00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778100,00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1007800,00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5127314,10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189100,00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225100,00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210900,00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625100,00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1910,10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2273,70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2130,30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6314,10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x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474700,00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565100,00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779100,00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891100,00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778100,00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1007800,00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4495900,00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1.9. Ведомственный проект "Содействие развитию а</w:t>
            </w:r>
            <w:r>
              <w:rPr>
                <w:rFonts w:ascii="PT Astra Serif" w:eastAsia="PT Astra Serif" w:hAnsi="PT Astra Serif" w:cs="PT Astra Serif"/>
                <w:sz w:val="20"/>
              </w:rPr>
              <w:t>г</w:t>
            </w:r>
            <w:r>
              <w:rPr>
                <w:rFonts w:ascii="PT Astra Serif" w:eastAsia="PT Astra Serif" w:hAnsi="PT Astra Serif" w:cs="PT Astra Serif"/>
                <w:sz w:val="20"/>
              </w:rPr>
              <w:t>ропромышленного ко</w:t>
            </w:r>
            <w:r>
              <w:rPr>
                <w:rFonts w:ascii="PT Astra Serif" w:eastAsia="PT Astra Serif" w:hAnsi="PT Astra Serif" w:cs="PT Astra Serif"/>
                <w:sz w:val="20"/>
              </w:rPr>
              <w:t>м</w:t>
            </w:r>
            <w:r>
              <w:rPr>
                <w:rFonts w:ascii="PT Astra Serif" w:eastAsia="PT Astra Serif" w:hAnsi="PT Astra Serif" w:cs="PT Astra Serif"/>
                <w:sz w:val="20"/>
              </w:rPr>
              <w:t>плекса",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4388833,00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1930512,38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1932394,92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1747412,03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555292,03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556432,03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353910,03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353910,03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1353910,03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1712550,15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14934216,23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550000,00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550000,00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1710916,58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1077002,40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1027153,09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1107170,20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205050,20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206190,20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58668,20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58668,20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58668,20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236341,00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5794887,87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2127916,42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853509,98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905241,83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640241,83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350241,83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350241,83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295241,83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295241,83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1295241,83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1476209,15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8249328,36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1.10. Ведомственный пр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ект "Развитие ветеринарии в Чувашской Республике",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178766,87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77291,40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61609,37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28121,00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351349,64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178766,87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77291,40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61609,37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28121,00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351349,64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white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1.11. Комплекс процессных мероприятий "Формиров</w:t>
            </w:r>
            <w:r>
              <w:rPr>
                <w:rFonts w:ascii="PT Astra Serif" w:eastAsia="PT Astra Serif" w:hAnsi="PT Astra Serif" w:cs="PT Astra Serif"/>
                <w:sz w:val="20"/>
              </w:rPr>
              <w:t>а</w:t>
            </w:r>
            <w:r>
              <w:rPr>
                <w:rFonts w:ascii="PT Astra Serif" w:eastAsia="PT Astra Serif" w:hAnsi="PT Astra Serif" w:cs="PT Astra Serif"/>
                <w:sz w:val="20"/>
              </w:rPr>
              <w:t>ние государственных и</w:t>
            </w:r>
            <w:r>
              <w:rPr>
                <w:rFonts w:ascii="PT Astra Serif" w:eastAsia="PT Astra Serif" w:hAnsi="PT Astra Serif" w:cs="PT Astra Serif"/>
                <w:sz w:val="20"/>
              </w:rPr>
              <w:t>н</w:t>
            </w:r>
            <w:r>
              <w:rPr>
                <w:rFonts w:ascii="PT Astra Serif" w:eastAsia="PT Astra Serif" w:hAnsi="PT Astra Serif" w:cs="PT Astra Serif"/>
                <w:sz w:val="20"/>
              </w:rPr>
              <w:t>формационных ресурсов в сферах обеспечения прод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вольственной безопасности и управления агропромы</w:t>
            </w:r>
            <w:r>
              <w:rPr>
                <w:rFonts w:ascii="PT Astra Serif" w:eastAsia="PT Astra Serif" w:hAnsi="PT Astra Serif" w:cs="PT Astra Serif"/>
                <w:sz w:val="20"/>
              </w:rPr>
              <w:t>ш</w:t>
            </w:r>
            <w:r>
              <w:rPr>
                <w:rFonts w:ascii="PT Astra Serif" w:eastAsia="PT Astra Serif" w:hAnsi="PT Astra Serif" w:cs="PT Astra Serif"/>
                <w:sz w:val="20"/>
              </w:rPr>
              <w:t>ленным комплексом",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109935,86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92888,90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275293,46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69160,10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59875,80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61182,60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137529,00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138969,80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140482,70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648724,30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1743823,68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108095,10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91983,80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274377,06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68243,70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32821,00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32821,00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107795,10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107795,10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107795,10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538975,50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1480483,62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1840,76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905,10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916,40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yellow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916,40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27054,80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28361,60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29733,90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31174,70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32687,60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109748,80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263340,06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1.12. Комплекс процессных мероприятий "Стимулир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вание муниципальных округов Чувашской Ре</w:t>
            </w:r>
            <w:r>
              <w:rPr>
                <w:rFonts w:ascii="PT Astra Serif" w:eastAsia="PT Astra Serif" w:hAnsi="PT Astra Serif" w:cs="PT Astra Serif"/>
                <w:sz w:val="20"/>
              </w:rPr>
              <w:t>с</w:t>
            </w:r>
            <w:r>
              <w:rPr>
                <w:rFonts w:ascii="PT Astra Serif" w:eastAsia="PT Astra Serif" w:hAnsi="PT Astra Serif" w:cs="PT Astra Serif"/>
                <w:sz w:val="20"/>
              </w:rPr>
              <w:t>публики к обеспечению устойчивого и динамичного развития сельского хозя</w:t>
            </w:r>
            <w:r>
              <w:rPr>
                <w:rFonts w:ascii="PT Astra Serif" w:eastAsia="PT Astra Serif" w:hAnsi="PT Astra Serif" w:cs="PT Astra Serif"/>
                <w:sz w:val="20"/>
              </w:rPr>
              <w:t>й</w:t>
            </w:r>
            <w:r>
              <w:rPr>
                <w:rFonts w:ascii="PT Astra Serif" w:eastAsia="PT Astra Serif" w:hAnsi="PT Astra Serif" w:cs="PT Astra Serif"/>
                <w:sz w:val="20"/>
              </w:rPr>
              <w:t>ства",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1065,00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2250,00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6915,00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1065,00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450,00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2250,00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6915,00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1.13. Комплекс процессных мероприятий "Обеспечение эпизоотического благоп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лучия на территории Ч</w:t>
            </w:r>
            <w:r>
              <w:rPr>
                <w:rFonts w:ascii="PT Astra Serif" w:eastAsia="PT Astra Serif" w:hAnsi="PT Astra Serif" w:cs="PT Astra Serif"/>
                <w:sz w:val="20"/>
              </w:rPr>
              <w:t>у</w:t>
            </w:r>
            <w:r>
              <w:rPr>
                <w:rFonts w:ascii="PT Astra Serif" w:eastAsia="PT Astra Serif" w:hAnsi="PT Astra Serif" w:cs="PT Astra Serif"/>
                <w:sz w:val="20"/>
              </w:rPr>
              <w:t>вашской Республики",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1644918,60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519963,20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602921,70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632298,20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632681,70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632681,70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584050,00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584050,00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584050,00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1748634,00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8191011,60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978918,60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274963,20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310017,70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339394,20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339777,70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339777,70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291146,00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291146,00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291146,00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1455730,00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4936779,60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666000,00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245000,00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292904,00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292904,00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292904,00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3254232,00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1.14. Комплекс процессных мероприятий "Обеспечение реализации государстве</w:t>
            </w:r>
            <w:r>
              <w:rPr>
                <w:rFonts w:ascii="PT Astra Serif" w:eastAsia="PT Astra Serif" w:hAnsi="PT Astra Serif" w:cs="PT Astra Serif"/>
                <w:sz w:val="20"/>
              </w:rPr>
              <w:t>н</w:t>
            </w:r>
            <w:r>
              <w:rPr>
                <w:rFonts w:ascii="PT Astra Serif" w:eastAsia="PT Astra Serif" w:hAnsi="PT Astra Serif" w:cs="PT Astra Serif"/>
                <w:sz w:val="20"/>
              </w:rPr>
              <w:t>ной программы Чувашской Республики "Развитие сел</w:t>
            </w:r>
            <w:r>
              <w:rPr>
                <w:rFonts w:ascii="PT Astra Serif" w:eastAsia="PT Astra Serif" w:hAnsi="PT Astra Serif" w:cs="PT Astra Serif"/>
                <w:sz w:val="20"/>
              </w:rPr>
              <w:t>ь</w:t>
            </w:r>
            <w:r>
              <w:rPr>
                <w:rFonts w:ascii="PT Astra Serif" w:eastAsia="PT Astra Serif" w:hAnsi="PT Astra Serif" w:cs="PT Astra Serif"/>
                <w:sz w:val="20"/>
              </w:rPr>
              <w:t>ского хозяйства и регул</w:t>
            </w:r>
            <w:r>
              <w:rPr>
                <w:rFonts w:ascii="PT Astra Serif" w:eastAsia="PT Astra Serif" w:hAnsi="PT Astra Serif" w:cs="PT Astra Serif"/>
                <w:sz w:val="20"/>
              </w:rPr>
              <w:t>и</w:t>
            </w:r>
            <w:r>
              <w:rPr>
                <w:rFonts w:ascii="PT Astra Serif" w:eastAsia="PT Astra Serif" w:hAnsi="PT Astra Serif" w:cs="PT Astra Serif"/>
                <w:sz w:val="20"/>
              </w:rPr>
              <w:t>рование рынка сельскох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зяйственной продукции, сырья и продовольствия Чувашской Республики", всего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303467,10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118351,70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100094,60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122995,10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129875,70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129875,70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592840,50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1864728,20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федеральный бюджет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республиканский бюджет Чувашской Республики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303467,10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118351,70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100094,60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122995,10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129875,70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129875,70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118568,10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592840,50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eastAsia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1864728,20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 том числе: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  <w:highlight w:val="yellow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32423C">
            <w:pPr>
              <w:pStyle w:val="ConsPlusNormal"/>
              <w:rPr>
                <w:rFonts w:ascii="PT Astra Serif" w:hAnsi="PT Astra Serif" w:cs="PT Astra Serif"/>
                <w:sz w:val="20"/>
              </w:rPr>
            </w:pP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объем налоговых расходов республиканского бюджета Чувашской Республики (</w:t>
            </w:r>
            <w:proofErr w:type="spellStart"/>
            <w:r>
              <w:rPr>
                <w:rFonts w:ascii="PT Astra Serif" w:eastAsia="PT Astra Serif" w:hAnsi="PT Astra Serif" w:cs="PT Astra Serif"/>
                <w:sz w:val="20"/>
              </w:rPr>
              <w:t>справочно</w:t>
            </w:r>
            <w:proofErr w:type="spellEnd"/>
            <w:r>
              <w:rPr>
                <w:rFonts w:ascii="PT Astra Serif" w:eastAsia="PT Astra Serif" w:hAnsi="PT Astra Serif" w:cs="PT Astra Serif"/>
                <w:sz w:val="20"/>
              </w:rPr>
              <w:t>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местные бюджеты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бюджеты территориальных государственных внебю</w:t>
            </w:r>
            <w:r>
              <w:rPr>
                <w:rFonts w:ascii="PT Astra Serif" w:eastAsia="PT Astra Serif" w:hAnsi="PT Astra Serif" w:cs="PT Astra Serif"/>
                <w:sz w:val="20"/>
              </w:rPr>
              <w:t>д</w:t>
            </w:r>
            <w:r>
              <w:rPr>
                <w:rFonts w:ascii="PT Astra Serif" w:eastAsia="PT Astra Serif" w:hAnsi="PT Astra Serif" w:cs="PT Astra Serif"/>
                <w:sz w:val="20"/>
              </w:rPr>
              <w:t>жетных фондов (бюджеты территориальных фондов обязательного медицинск</w:t>
            </w:r>
            <w:r>
              <w:rPr>
                <w:rFonts w:ascii="PT Astra Serif" w:eastAsia="PT Astra Serif" w:hAnsi="PT Astra Serif" w:cs="PT Astra Serif"/>
                <w:sz w:val="20"/>
              </w:rPr>
              <w:t>о</w:t>
            </w:r>
            <w:r>
              <w:rPr>
                <w:rFonts w:ascii="PT Astra Serif" w:eastAsia="PT Astra Serif" w:hAnsi="PT Astra Serif" w:cs="PT Astra Serif"/>
                <w:sz w:val="20"/>
              </w:rPr>
              <w:t>го страхования)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-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-</w:t>
            </w:r>
          </w:p>
        </w:tc>
      </w:tr>
      <w:tr w:rsidR="0032423C">
        <w:tc>
          <w:tcPr>
            <w:tcW w:w="25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both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  <w:highlight w:val="white"/>
              </w:rPr>
            </w:pPr>
            <w:r>
              <w:rPr>
                <w:rFonts w:ascii="PT Astra Serif" w:eastAsia="PT Astra Serif" w:hAnsi="PT Astra Serif" w:cs="PT Astra Serif"/>
                <w:sz w:val="20"/>
                <w:highlight w:val="white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423C" w:rsidRDefault="00923C64">
            <w:pPr>
              <w:pStyle w:val="ConsPlusNormal"/>
              <w:jc w:val="center"/>
              <w:rPr>
                <w:rFonts w:ascii="PT Astra Serif" w:hAnsi="PT Astra Serif" w:cs="PT Astra Serif"/>
                <w:sz w:val="20"/>
              </w:rPr>
            </w:pPr>
            <w:r>
              <w:rPr>
                <w:rFonts w:ascii="PT Astra Serif" w:eastAsia="PT Astra Serif" w:hAnsi="PT Astra Serif" w:cs="PT Astra Serif"/>
                <w:sz w:val="20"/>
              </w:rPr>
              <w:t>0,00</w:t>
            </w:r>
          </w:p>
        </w:tc>
      </w:tr>
    </w:tbl>
    <w:p w:rsidR="0032423C" w:rsidRDefault="0032423C">
      <w:pPr>
        <w:widowControl w:val="0"/>
        <w:jc w:val="center"/>
        <w:outlineLvl w:val="0"/>
        <w:rPr>
          <w:b/>
          <w:bCs/>
          <w:color w:val="26282F"/>
          <w:sz w:val="26"/>
          <w:szCs w:val="26"/>
        </w:rPr>
      </w:pPr>
    </w:p>
    <w:sectPr w:rsidR="0032423C">
      <w:type w:val="continuous"/>
      <w:pgSz w:w="16838" w:h="11905" w:orient="landscape"/>
      <w:pgMar w:top="1134" w:right="850" w:bottom="1134" w:left="1701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3C" w:rsidRDefault="00923C64">
      <w:r>
        <w:separator/>
      </w:r>
    </w:p>
  </w:endnote>
  <w:endnote w:type="continuationSeparator" w:id="0">
    <w:p w:rsidR="0032423C" w:rsidRDefault="0092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3C" w:rsidRDefault="00923C64">
      <w:r>
        <w:separator/>
      </w:r>
    </w:p>
  </w:footnote>
  <w:footnote w:type="continuationSeparator" w:id="0">
    <w:p w:rsidR="0032423C" w:rsidRDefault="00923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01528"/>
      <w:docPartObj>
        <w:docPartGallery w:val="Page Numbers (Top of Page)"/>
        <w:docPartUnique/>
      </w:docPartObj>
    </w:sdtPr>
    <w:sdtEndPr/>
    <w:sdtContent>
      <w:p w:rsidR="0032423C" w:rsidRDefault="00923C6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AB3">
          <w:rPr>
            <w:noProof/>
          </w:rPr>
          <w:t>2</w:t>
        </w:r>
        <w:r>
          <w:fldChar w:fldCharType="end"/>
        </w:r>
      </w:p>
    </w:sdtContent>
  </w:sdt>
  <w:p w:rsidR="0032423C" w:rsidRDefault="0032423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23C" w:rsidRDefault="0032423C">
    <w:pPr>
      <w:pStyle w:val="aa"/>
      <w:jc w:val="center"/>
    </w:pPr>
  </w:p>
  <w:p w:rsidR="0032423C" w:rsidRDefault="0032423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A95"/>
    <w:multiLevelType w:val="hybridMultilevel"/>
    <w:tmpl w:val="62BC3016"/>
    <w:lvl w:ilvl="0" w:tplc="1F3EE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AA4F1A6">
      <w:start w:val="1"/>
      <w:numFmt w:val="lowerLetter"/>
      <w:lvlText w:val="%2."/>
      <w:lvlJc w:val="left"/>
      <w:pPr>
        <w:ind w:left="1440" w:hanging="360"/>
      </w:pPr>
    </w:lvl>
    <w:lvl w:ilvl="2" w:tplc="01F46F78">
      <w:start w:val="1"/>
      <w:numFmt w:val="lowerRoman"/>
      <w:lvlText w:val="%3."/>
      <w:lvlJc w:val="right"/>
      <w:pPr>
        <w:ind w:left="2160" w:hanging="180"/>
      </w:pPr>
    </w:lvl>
    <w:lvl w:ilvl="3" w:tplc="AE160D2E">
      <w:start w:val="1"/>
      <w:numFmt w:val="decimal"/>
      <w:lvlText w:val="%4."/>
      <w:lvlJc w:val="left"/>
      <w:pPr>
        <w:ind w:left="2880" w:hanging="360"/>
      </w:pPr>
    </w:lvl>
    <w:lvl w:ilvl="4" w:tplc="FDA44AB8">
      <w:start w:val="1"/>
      <w:numFmt w:val="lowerLetter"/>
      <w:lvlText w:val="%5."/>
      <w:lvlJc w:val="left"/>
      <w:pPr>
        <w:ind w:left="3600" w:hanging="360"/>
      </w:pPr>
    </w:lvl>
    <w:lvl w:ilvl="5" w:tplc="CE8427E4">
      <w:start w:val="1"/>
      <w:numFmt w:val="lowerRoman"/>
      <w:lvlText w:val="%6."/>
      <w:lvlJc w:val="right"/>
      <w:pPr>
        <w:ind w:left="4320" w:hanging="180"/>
      </w:pPr>
    </w:lvl>
    <w:lvl w:ilvl="6" w:tplc="A0A8D8BA">
      <w:start w:val="1"/>
      <w:numFmt w:val="decimal"/>
      <w:lvlText w:val="%7."/>
      <w:lvlJc w:val="left"/>
      <w:pPr>
        <w:ind w:left="5040" w:hanging="360"/>
      </w:pPr>
    </w:lvl>
    <w:lvl w:ilvl="7" w:tplc="F6E687A0">
      <w:start w:val="1"/>
      <w:numFmt w:val="lowerLetter"/>
      <w:lvlText w:val="%8."/>
      <w:lvlJc w:val="left"/>
      <w:pPr>
        <w:ind w:left="5760" w:hanging="360"/>
      </w:pPr>
    </w:lvl>
    <w:lvl w:ilvl="8" w:tplc="7FC4034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73EFA"/>
    <w:multiLevelType w:val="hybridMultilevel"/>
    <w:tmpl w:val="9C76D62E"/>
    <w:lvl w:ilvl="0" w:tplc="1A688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279B2">
      <w:start w:val="1"/>
      <w:numFmt w:val="lowerLetter"/>
      <w:lvlText w:val="%2."/>
      <w:lvlJc w:val="left"/>
      <w:pPr>
        <w:ind w:left="1440" w:hanging="360"/>
      </w:pPr>
    </w:lvl>
    <w:lvl w:ilvl="2" w:tplc="1248A920">
      <w:start w:val="1"/>
      <w:numFmt w:val="lowerRoman"/>
      <w:lvlText w:val="%3."/>
      <w:lvlJc w:val="right"/>
      <w:pPr>
        <w:ind w:left="2160" w:hanging="180"/>
      </w:pPr>
    </w:lvl>
    <w:lvl w:ilvl="3" w:tplc="E0965A8C">
      <w:start w:val="1"/>
      <w:numFmt w:val="decimal"/>
      <w:lvlText w:val="%4."/>
      <w:lvlJc w:val="left"/>
      <w:pPr>
        <w:ind w:left="2880" w:hanging="360"/>
      </w:pPr>
    </w:lvl>
    <w:lvl w:ilvl="4" w:tplc="2F9E3904">
      <w:start w:val="1"/>
      <w:numFmt w:val="lowerLetter"/>
      <w:lvlText w:val="%5."/>
      <w:lvlJc w:val="left"/>
      <w:pPr>
        <w:ind w:left="3600" w:hanging="360"/>
      </w:pPr>
    </w:lvl>
    <w:lvl w:ilvl="5" w:tplc="A346447E">
      <w:start w:val="1"/>
      <w:numFmt w:val="lowerRoman"/>
      <w:lvlText w:val="%6."/>
      <w:lvlJc w:val="right"/>
      <w:pPr>
        <w:ind w:left="4320" w:hanging="180"/>
      </w:pPr>
    </w:lvl>
    <w:lvl w:ilvl="6" w:tplc="F05A35BE">
      <w:start w:val="1"/>
      <w:numFmt w:val="decimal"/>
      <w:lvlText w:val="%7."/>
      <w:lvlJc w:val="left"/>
      <w:pPr>
        <w:ind w:left="5040" w:hanging="360"/>
      </w:pPr>
    </w:lvl>
    <w:lvl w:ilvl="7" w:tplc="090A4A24">
      <w:start w:val="1"/>
      <w:numFmt w:val="lowerLetter"/>
      <w:lvlText w:val="%8."/>
      <w:lvlJc w:val="left"/>
      <w:pPr>
        <w:ind w:left="5760" w:hanging="360"/>
      </w:pPr>
    </w:lvl>
    <w:lvl w:ilvl="8" w:tplc="AD50638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89F"/>
    <w:multiLevelType w:val="multilevel"/>
    <w:tmpl w:val="1A408390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6AB7652"/>
    <w:multiLevelType w:val="multilevel"/>
    <w:tmpl w:val="8E52676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0907082C"/>
    <w:multiLevelType w:val="multilevel"/>
    <w:tmpl w:val="378081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88" w:hanging="1800"/>
      </w:pPr>
      <w:rPr>
        <w:rFonts w:hint="default"/>
      </w:rPr>
    </w:lvl>
  </w:abstractNum>
  <w:abstractNum w:abstractNumId="5">
    <w:nsid w:val="092F11C0"/>
    <w:multiLevelType w:val="multilevel"/>
    <w:tmpl w:val="6A4EB998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>
    <w:nsid w:val="0C95620B"/>
    <w:multiLevelType w:val="multilevel"/>
    <w:tmpl w:val="722A31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0F4459A5"/>
    <w:multiLevelType w:val="multilevel"/>
    <w:tmpl w:val="6922C4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8">
    <w:nsid w:val="103A3106"/>
    <w:multiLevelType w:val="multilevel"/>
    <w:tmpl w:val="3E907B0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1A3C2143"/>
    <w:multiLevelType w:val="multilevel"/>
    <w:tmpl w:val="4470FA6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0">
    <w:nsid w:val="1C5B0ABC"/>
    <w:multiLevelType w:val="multilevel"/>
    <w:tmpl w:val="D1FE752C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1CC72B71"/>
    <w:multiLevelType w:val="multilevel"/>
    <w:tmpl w:val="8EBC397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>
    <w:nsid w:val="20855605"/>
    <w:multiLevelType w:val="multilevel"/>
    <w:tmpl w:val="D3C0001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22250F9D"/>
    <w:multiLevelType w:val="multilevel"/>
    <w:tmpl w:val="36803ED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4">
    <w:nsid w:val="23F237B8"/>
    <w:multiLevelType w:val="multilevel"/>
    <w:tmpl w:val="234449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5">
    <w:nsid w:val="26373ED6"/>
    <w:multiLevelType w:val="multilevel"/>
    <w:tmpl w:val="2020E450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B0D3C67"/>
    <w:multiLevelType w:val="multilevel"/>
    <w:tmpl w:val="55CC043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EB92DCA"/>
    <w:multiLevelType w:val="multilevel"/>
    <w:tmpl w:val="DF4ADB1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8">
    <w:nsid w:val="30270B7D"/>
    <w:multiLevelType w:val="hybridMultilevel"/>
    <w:tmpl w:val="FCB2BA86"/>
    <w:lvl w:ilvl="0" w:tplc="2C9CE6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3A367E9E">
      <w:start w:val="1"/>
      <w:numFmt w:val="lowerLetter"/>
      <w:lvlText w:val="%2."/>
      <w:lvlJc w:val="left"/>
      <w:pPr>
        <w:ind w:left="2148" w:hanging="360"/>
      </w:pPr>
    </w:lvl>
    <w:lvl w:ilvl="2" w:tplc="E4E0E58E">
      <w:start w:val="1"/>
      <w:numFmt w:val="lowerRoman"/>
      <w:lvlText w:val="%3."/>
      <w:lvlJc w:val="right"/>
      <w:pPr>
        <w:ind w:left="2868" w:hanging="180"/>
      </w:pPr>
    </w:lvl>
    <w:lvl w:ilvl="3" w:tplc="FBEE94E2">
      <w:start w:val="1"/>
      <w:numFmt w:val="decimal"/>
      <w:lvlText w:val="%4."/>
      <w:lvlJc w:val="left"/>
      <w:pPr>
        <w:ind w:left="3588" w:hanging="360"/>
      </w:pPr>
    </w:lvl>
    <w:lvl w:ilvl="4" w:tplc="20F49608">
      <w:start w:val="1"/>
      <w:numFmt w:val="lowerLetter"/>
      <w:lvlText w:val="%5."/>
      <w:lvlJc w:val="left"/>
      <w:pPr>
        <w:ind w:left="4308" w:hanging="360"/>
      </w:pPr>
    </w:lvl>
    <w:lvl w:ilvl="5" w:tplc="4D16B400">
      <w:start w:val="1"/>
      <w:numFmt w:val="lowerRoman"/>
      <w:lvlText w:val="%6."/>
      <w:lvlJc w:val="right"/>
      <w:pPr>
        <w:ind w:left="5028" w:hanging="180"/>
      </w:pPr>
    </w:lvl>
    <w:lvl w:ilvl="6" w:tplc="0B7AA6A8">
      <w:start w:val="1"/>
      <w:numFmt w:val="decimal"/>
      <w:lvlText w:val="%7."/>
      <w:lvlJc w:val="left"/>
      <w:pPr>
        <w:ind w:left="5748" w:hanging="360"/>
      </w:pPr>
    </w:lvl>
    <w:lvl w:ilvl="7" w:tplc="EDD252F6">
      <w:start w:val="1"/>
      <w:numFmt w:val="lowerLetter"/>
      <w:lvlText w:val="%8."/>
      <w:lvlJc w:val="left"/>
      <w:pPr>
        <w:ind w:left="6468" w:hanging="360"/>
      </w:pPr>
    </w:lvl>
    <w:lvl w:ilvl="8" w:tplc="FF560E72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4944813"/>
    <w:multiLevelType w:val="multilevel"/>
    <w:tmpl w:val="81B6990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39B10D51"/>
    <w:multiLevelType w:val="hybridMultilevel"/>
    <w:tmpl w:val="316C8002"/>
    <w:lvl w:ilvl="0" w:tplc="30A81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032B9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F1C866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3E61D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00821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EE30334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CE4824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F4044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5C74217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412F5845"/>
    <w:multiLevelType w:val="hybridMultilevel"/>
    <w:tmpl w:val="520873DA"/>
    <w:lvl w:ilvl="0" w:tplc="02A2590E">
      <w:start w:val="1"/>
      <w:numFmt w:val="decimal"/>
      <w:lvlText w:val="%1"/>
      <w:lvlJc w:val="left"/>
      <w:pPr>
        <w:ind w:left="899" w:hanging="360"/>
      </w:pPr>
      <w:rPr>
        <w:rFonts w:ascii="Times New Roman CYR" w:hAnsi="Times New Roman CYR" w:cs="Times New Roman CYR" w:hint="default"/>
        <w:color w:val="00B0F0"/>
        <w:sz w:val="24"/>
      </w:rPr>
    </w:lvl>
    <w:lvl w:ilvl="1" w:tplc="EA22BF4A">
      <w:start w:val="1"/>
      <w:numFmt w:val="lowerLetter"/>
      <w:lvlText w:val="%2."/>
      <w:lvlJc w:val="left"/>
      <w:pPr>
        <w:ind w:left="1619" w:hanging="360"/>
      </w:pPr>
    </w:lvl>
    <w:lvl w:ilvl="2" w:tplc="EF86B17E">
      <w:start w:val="1"/>
      <w:numFmt w:val="lowerRoman"/>
      <w:lvlText w:val="%3."/>
      <w:lvlJc w:val="right"/>
      <w:pPr>
        <w:ind w:left="2339" w:hanging="180"/>
      </w:pPr>
    </w:lvl>
    <w:lvl w:ilvl="3" w:tplc="D97CEAA6">
      <w:start w:val="1"/>
      <w:numFmt w:val="decimal"/>
      <w:lvlText w:val="%4."/>
      <w:lvlJc w:val="left"/>
      <w:pPr>
        <w:ind w:left="3059" w:hanging="360"/>
      </w:pPr>
    </w:lvl>
    <w:lvl w:ilvl="4" w:tplc="76D4013E">
      <w:start w:val="1"/>
      <w:numFmt w:val="lowerLetter"/>
      <w:lvlText w:val="%5."/>
      <w:lvlJc w:val="left"/>
      <w:pPr>
        <w:ind w:left="3779" w:hanging="360"/>
      </w:pPr>
    </w:lvl>
    <w:lvl w:ilvl="5" w:tplc="F70416EC">
      <w:start w:val="1"/>
      <w:numFmt w:val="lowerRoman"/>
      <w:lvlText w:val="%6."/>
      <w:lvlJc w:val="right"/>
      <w:pPr>
        <w:ind w:left="4499" w:hanging="180"/>
      </w:pPr>
    </w:lvl>
    <w:lvl w:ilvl="6" w:tplc="992805E8">
      <w:start w:val="1"/>
      <w:numFmt w:val="decimal"/>
      <w:lvlText w:val="%7."/>
      <w:lvlJc w:val="left"/>
      <w:pPr>
        <w:ind w:left="5219" w:hanging="360"/>
      </w:pPr>
    </w:lvl>
    <w:lvl w:ilvl="7" w:tplc="F1AE621E">
      <w:start w:val="1"/>
      <w:numFmt w:val="lowerLetter"/>
      <w:lvlText w:val="%8."/>
      <w:lvlJc w:val="left"/>
      <w:pPr>
        <w:ind w:left="5939" w:hanging="360"/>
      </w:pPr>
    </w:lvl>
    <w:lvl w:ilvl="8" w:tplc="932EE9FE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42237CF3"/>
    <w:multiLevelType w:val="hybridMultilevel"/>
    <w:tmpl w:val="B4CEB4E4"/>
    <w:lvl w:ilvl="0" w:tplc="03D8B7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B2E4306">
      <w:start w:val="1"/>
      <w:numFmt w:val="lowerLetter"/>
      <w:lvlText w:val="%2."/>
      <w:lvlJc w:val="left"/>
      <w:pPr>
        <w:ind w:left="1647" w:hanging="360"/>
      </w:pPr>
    </w:lvl>
    <w:lvl w:ilvl="2" w:tplc="ABEE37EA">
      <w:start w:val="1"/>
      <w:numFmt w:val="lowerRoman"/>
      <w:lvlText w:val="%3."/>
      <w:lvlJc w:val="right"/>
      <w:pPr>
        <w:ind w:left="2367" w:hanging="180"/>
      </w:pPr>
    </w:lvl>
    <w:lvl w:ilvl="3" w:tplc="7436BEEE">
      <w:start w:val="1"/>
      <w:numFmt w:val="decimal"/>
      <w:lvlText w:val="%4."/>
      <w:lvlJc w:val="left"/>
      <w:pPr>
        <w:ind w:left="3087" w:hanging="360"/>
      </w:pPr>
    </w:lvl>
    <w:lvl w:ilvl="4" w:tplc="4BAA4B0E">
      <w:start w:val="1"/>
      <w:numFmt w:val="lowerLetter"/>
      <w:lvlText w:val="%5."/>
      <w:lvlJc w:val="left"/>
      <w:pPr>
        <w:ind w:left="3807" w:hanging="360"/>
      </w:pPr>
    </w:lvl>
    <w:lvl w:ilvl="5" w:tplc="AF70DFF6">
      <w:start w:val="1"/>
      <w:numFmt w:val="lowerRoman"/>
      <w:lvlText w:val="%6."/>
      <w:lvlJc w:val="right"/>
      <w:pPr>
        <w:ind w:left="4527" w:hanging="180"/>
      </w:pPr>
    </w:lvl>
    <w:lvl w:ilvl="6" w:tplc="9E1E4B1E">
      <w:start w:val="1"/>
      <w:numFmt w:val="decimal"/>
      <w:lvlText w:val="%7."/>
      <w:lvlJc w:val="left"/>
      <w:pPr>
        <w:ind w:left="5247" w:hanging="360"/>
      </w:pPr>
    </w:lvl>
    <w:lvl w:ilvl="7" w:tplc="200A6662">
      <w:start w:val="1"/>
      <w:numFmt w:val="lowerLetter"/>
      <w:lvlText w:val="%8."/>
      <w:lvlJc w:val="left"/>
      <w:pPr>
        <w:ind w:left="5967" w:hanging="360"/>
      </w:pPr>
    </w:lvl>
    <w:lvl w:ilvl="8" w:tplc="14846A9C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5F50DB9"/>
    <w:multiLevelType w:val="multilevel"/>
    <w:tmpl w:val="5A967E2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6DC1E18"/>
    <w:multiLevelType w:val="hybridMultilevel"/>
    <w:tmpl w:val="898A1CEE"/>
    <w:lvl w:ilvl="0" w:tplc="3336EFD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A655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E4E8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AB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AC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FEC7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0AB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F61F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6F489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42D5A"/>
    <w:multiLevelType w:val="multilevel"/>
    <w:tmpl w:val="466AA132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864301E"/>
    <w:multiLevelType w:val="multilevel"/>
    <w:tmpl w:val="90048C6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27">
    <w:nsid w:val="5C212472"/>
    <w:multiLevelType w:val="multilevel"/>
    <w:tmpl w:val="FACAE2C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8">
    <w:nsid w:val="5E8E49DC"/>
    <w:multiLevelType w:val="hybridMultilevel"/>
    <w:tmpl w:val="7DE09D18"/>
    <w:lvl w:ilvl="0" w:tplc="4A366B4C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CEF2AE9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5EC6B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E4E6EC6">
      <w:start w:val="1"/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 w:tplc="18FCF01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E3A48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AF21946">
      <w:start w:val="1"/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 w:tplc="12B892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422A51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5F3F2BDD"/>
    <w:multiLevelType w:val="hybridMultilevel"/>
    <w:tmpl w:val="E2962A14"/>
    <w:lvl w:ilvl="0" w:tplc="9A541B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B4B415D2">
      <w:start w:val="1"/>
      <w:numFmt w:val="lowerLetter"/>
      <w:lvlText w:val="%2."/>
      <w:lvlJc w:val="left"/>
      <w:pPr>
        <w:ind w:left="1620" w:hanging="360"/>
      </w:pPr>
    </w:lvl>
    <w:lvl w:ilvl="2" w:tplc="5834316E">
      <w:start w:val="1"/>
      <w:numFmt w:val="lowerRoman"/>
      <w:lvlText w:val="%3."/>
      <w:lvlJc w:val="right"/>
      <w:pPr>
        <w:ind w:left="2340" w:hanging="180"/>
      </w:pPr>
    </w:lvl>
    <w:lvl w:ilvl="3" w:tplc="C5AC0534">
      <w:start w:val="1"/>
      <w:numFmt w:val="decimal"/>
      <w:lvlText w:val="%4."/>
      <w:lvlJc w:val="left"/>
      <w:pPr>
        <w:ind w:left="3060" w:hanging="360"/>
      </w:pPr>
    </w:lvl>
    <w:lvl w:ilvl="4" w:tplc="020AA4DE">
      <w:start w:val="1"/>
      <w:numFmt w:val="lowerLetter"/>
      <w:lvlText w:val="%5."/>
      <w:lvlJc w:val="left"/>
      <w:pPr>
        <w:ind w:left="3780" w:hanging="360"/>
      </w:pPr>
    </w:lvl>
    <w:lvl w:ilvl="5" w:tplc="85604358">
      <w:start w:val="1"/>
      <w:numFmt w:val="lowerRoman"/>
      <w:lvlText w:val="%6."/>
      <w:lvlJc w:val="right"/>
      <w:pPr>
        <w:ind w:left="4500" w:hanging="180"/>
      </w:pPr>
    </w:lvl>
    <w:lvl w:ilvl="6" w:tplc="1C343B5E">
      <w:start w:val="1"/>
      <w:numFmt w:val="decimal"/>
      <w:lvlText w:val="%7."/>
      <w:lvlJc w:val="left"/>
      <w:pPr>
        <w:ind w:left="5220" w:hanging="360"/>
      </w:pPr>
    </w:lvl>
    <w:lvl w:ilvl="7" w:tplc="D5ACC23C">
      <w:start w:val="1"/>
      <w:numFmt w:val="lowerLetter"/>
      <w:lvlText w:val="%8."/>
      <w:lvlJc w:val="left"/>
      <w:pPr>
        <w:ind w:left="5940" w:hanging="360"/>
      </w:pPr>
    </w:lvl>
    <w:lvl w:ilvl="8" w:tplc="104A3238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1DA3869"/>
    <w:multiLevelType w:val="multilevel"/>
    <w:tmpl w:val="B82E595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648352B9"/>
    <w:multiLevelType w:val="multilevel"/>
    <w:tmpl w:val="BAF4C50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2">
    <w:nsid w:val="662558DF"/>
    <w:multiLevelType w:val="multilevel"/>
    <w:tmpl w:val="9B9635D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7B0190E"/>
    <w:multiLevelType w:val="hybridMultilevel"/>
    <w:tmpl w:val="A6B6012C"/>
    <w:lvl w:ilvl="0" w:tplc="41F0FFCE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3E0234DA">
      <w:start w:val="1"/>
      <w:numFmt w:val="lowerLetter"/>
      <w:lvlText w:val="%2."/>
      <w:lvlJc w:val="left"/>
      <w:pPr>
        <w:ind w:left="2498" w:hanging="360"/>
      </w:pPr>
    </w:lvl>
    <w:lvl w:ilvl="2" w:tplc="FF2CEA14">
      <w:start w:val="1"/>
      <w:numFmt w:val="lowerRoman"/>
      <w:lvlText w:val="%3."/>
      <w:lvlJc w:val="right"/>
      <w:pPr>
        <w:ind w:left="3218" w:hanging="180"/>
      </w:pPr>
    </w:lvl>
    <w:lvl w:ilvl="3" w:tplc="B18CE772">
      <w:start w:val="1"/>
      <w:numFmt w:val="decimal"/>
      <w:lvlText w:val="%4."/>
      <w:lvlJc w:val="left"/>
      <w:pPr>
        <w:ind w:left="3938" w:hanging="360"/>
      </w:pPr>
    </w:lvl>
    <w:lvl w:ilvl="4" w:tplc="C83AD7C2">
      <w:start w:val="1"/>
      <w:numFmt w:val="lowerLetter"/>
      <w:lvlText w:val="%5."/>
      <w:lvlJc w:val="left"/>
      <w:pPr>
        <w:ind w:left="4658" w:hanging="360"/>
      </w:pPr>
    </w:lvl>
    <w:lvl w:ilvl="5" w:tplc="B56C76D2">
      <w:start w:val="1"/>
      <w:numFmt w:val="lowerRoman"/>
      <w:lvlText w:val="%6."/>
      <w:lvlJc w:val="right"/>
      <w:pPr>
        <w:ind w:left="5378" w:hanging="180"/>
      </w:pPr>
    </w:lvl>
    <w:lvl w:ilvl="6" w:tplc="F7DC3516">
      <w:start w:val="1"/>
      <w:numFmt w:val="decimal"/>
      <w:lvlText w:val="%7."/>
      <w:lvlJc w:val="left"/>
      <w:pPr>
        <w:ind w:left="6098" w:hanging="360"/>
      </w:pPr>
    </w:lvl>
    <w:lvl w:ilvl="7" w:tplc="FB7C848C">
      <w:start w:val="1"/>
      <w:numFmt w:val="lowerLetter"/>
      <w:lvlText w:val="%8."/>
      <w:lvlJc w:val="left"/>
      <w:pPr>
        <w:ind w:left="6818" w:hanging="360"/>
      </w:pPr>
    </w:lvl>
    <w:lvl w:ilvl="8" w:tplc="9934D86A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B71179E"/>
    <w:multiLevelType w:val="multilevel"/>
    <w:tmpl w:val="7452EFC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>
    <w:nsid w:val="6D7311BF"/>
    <w:multiLevelType w:val="multilevel"/>
    <w:tmpl w:val="793C58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>
    <w:nsid w:val="6E051748"/>
    <w:multiLevelType w:val="hybridMultilevel"/>
    <w:tmpl w:val="CD3AB410"/>
    <w:lvl w:ilvl="0" w:tplc="5F0494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B4C2F412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86CDBB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DDDAB90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B868F7C6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370C72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4EAEF13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C9E256E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60E00E2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E4A5387"/>
    <w:multiLevelType w:val="multilevel"/>
    <w:tmpl w:val="BBDC8592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8">
    <w:nsid w:val="6E502FD7"/>
    <w:multiLevelType w:val="multilevel"/>
    <w:tmpl w:val="B824D66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9">
    <w:nsid w:val="6FAF59C6"/>
    <w:multiLevelType w:val="hybridMultilevel"/>
    <w:tmpl w:val="72FA7D22"/>
    <w:lvl w:ilvl="0" w:tplc="E8EC49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6F3CBE3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0D6797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D0E70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EF0FB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FC6149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1486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22C3A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E5EC93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>
    <w:nsid w:val="6FE43EFF"/>
    <w:multiLevelType w:val="hybridMultilevel"/>
    <w:tmpl w:val="D56622EA"/>
    <w:lvl w:ilvl="0" w:tplc="AFD4C9B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D049D6">
      <w:start w:val="1"/>
      <w:numFmt w:val="lowerLetter"/>
      <w:lvlText w:val="%2."/>
      <w:lvlJc w:val="left"/>
      <w:pPr>
        <w:ind w:left="1440" w:hanging="360"/>
      </w:pPr>
    </w:lvl>
    <w:lvl w:ilvl="2" w:tplc="2938C644">
      <w:start w:val="1"/>
      <w:numFmt w:val="lowerRoman"/>
      <w:lvlText w:val="%3."/>
      <w:lvlJc w:val="right"/>
      <w:pPr>
        <w:ind w:left="2160" w:hanging="180"/>
      </w:pPr>
    </w:lvl>
    <w:lvl w:ilvl="3" w:tplc="CFA0B5E0">
      <w:start w:val="1"/>
      <w:numFmt w:val="decimal"/>
      <w:lvlText w:val="%4."/>
      <w:lvlJc w:val="left"/>
      <w:pPr>
        <w:ind w:left="2880" w:hanging="360"/>
      </w:pPr>
    </w:lvl>
    <w:lvl w:ilvl="4" w:tplc="CC149760">
      <w:start w:val="1"/>
      <w:numFmt w:val="lowerLetter"/>
      <w:lvlText w:val="%5."/>
      <w:lvlJc w:val="left"/>
      <w:pPr>
        <w:ind w:left="3600" w:hanging="360"/>
      </w:pPr>
    </w:lvl>
    <w:lvl w:ilvl="5" w:tplc="D3E6D5FE">
      <w:start w:val="1"/>
      <w:numFmt w:val="lowerRoman"/>
      <w:lvlText w:val="%6."/>
      <w:lvlJc w:val="right"/>
      <w:pPr>
        <w:ind w:left="4320" w:hanging="180"/>
      </w:pPr>
    </w:lvl>
    <w:lvl w:ilvl="6" w:tplc="EEEEDEC8">
      <w:start w:val="1"/>
      <w:numFmt w:val="decimal"/>
      <w:lvlText w:val="%7."/>
      <w:lvlJc w:val="left"/>
      <w:pPr>
        <w:ind w:left="5040" w:hanging="360"/>
      </w:pPr>
    </w:lvl>
    <w:lvl w:ilvl="7" w:tplc="1A64E50C">
      <w:start w:val="1"/>
      <w:numFmt w:val="lowerLetter"/>
      <w:lvlText w:val="%8."/>
      <w:lvlJc w:val="left"/>
      <w:pPr>
        <w:ind w:left="5760" w:hanging="360"/>
      </w:pPr>
    </w:lvl>
    <w:lvl w:ilvl="8" w:tplc="88DCF4B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FA0CCB"/>
    <w:multiLevelType w:val="multilevel"/>
    <w:tmpl w:val="E7F8B45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42">
    <w:nsid w:val="701D52C6"/>
    <w:multiLevelType w:val="multilevel"/>
    <w:tmpl w:val="ED56C3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4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05D006C"/>
    <w:multiLevelType w:val="multilevel"/>
    <w:tmpl w:val="06E2675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44">
    <w:nsid w:val="74D277CD"/>
    <w:multiLevelType w:val="multilevel"/>
    <w:tmpl w:val="800A7C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5">
    <w:nsid w:val="75F63E35"/>
    <w:multiLevelType w:val="multilevel"/>
    <w:tmpl w:val="A956C7D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6">
    <w:nsid w:val="7C9075F5"/>
    <w:multiLevelType w:val="multilevel"/>
    <w:tmpl w:val="077A2ACA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2"/>
  </w:num>
  <w:num w:numId="3">
    <w:abstractNumId w:val="28"/>
  </w:num>
  <w:num w:numId="4">
    <w:abstractNumId w:val="36"/>
  </w:num>
  <w:num w:numId="5">
    <w:abstractNumId w:val="31"/>
  </w:num>
  <w:num w:numId="6">
    <w:abstractNumId w:val="41"/>
  </w:num>
  <w:num w:numId="7">
    <w:abstractNumId w:val="1"/>
  </w:num>
  <w:num w:numId="8">
    <w:abstractNumId w:val="20"/>
  </w:num>
  <w:num w:numId="9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"/>
  </w:num>
  <w:num w:numId="13">
    <w:abstractNumId w:val="6"/>
  </w:num>
  <w:num w:numId="14">
    <w:abstractNumId w:val="44"/>
  </w:num>
  <w:num w:numId="15">
    <w:abstractNumId w:val="35"/>
  </w:num>
  <w:num w:numId="16">
    <w:abstractNumId w:val="18"/>
  </w:num>
  <w:num w:numId="17">
    <w:abstractNumId w:val="40"/>
  </w:num>
  <w:num w:numId="18">
    <w:abstractNumId w:val="3"/>
  </w:num>
  <w:num w:numId="19">
    <w:abstractNumId w:val="11"/>
  </w:num>
  <w:num w:numId="20">
    <w:abstractNumId w:val="32"/>
  </w:num>
  <w:num w:numId="21">
    <w:abstractNumId w:val="27"/>
  </w:num>
  <w:num w:numId="22">
    <w:abstractNumId w:val="26"/>
  </w:num>
  <w:num w:numId="23">
    <w:abstractNumId w:val="16"/>
  </w:num>
  <w:num w:numId="24">
    <w:abstractNumId w:val="9"/>
  </w:num>
  <w:num w:numId="25">
    <w:abstractNumId w:val="15"/>
  </w:num>
  <w:num w:numId="26">
    <w:abstractNumId w:val="43"/>
  </w:num>
  <w:num w:numId="27">
    <w:abstractNumId w:val="25"/>
  </w:num>
  <w:num w:numId="28">
    <w:abstractNumId w:val="46"/>
  </w:num>
  <w:num w:numId="29">
    <w:abstractNumId w:val="37"/>
  </w:num>
  <w:num w:numId="30">
    <w:abstractNumId w:val="14"/>
  </w:num>
  <w:num w:numId="31">
    <w:abstractNumId w:val="4"/>
  </w:num>
  <w:num w:numId="32">
    <w:abstractNumId w:val="17"/>
  </w:num>
  <w:num w:numId="33">
    <w:abstractNumId w:val="34"/>
  </w:num>
  <w:num w:numId="34">
    <w:abstractNumId w:val="13"/>
  </w:num>
  <w:num w:numId="35">
    <w:abstractNumId w:val="2"/>
  </w:num>
  <w:num w:numId="36">
    <w:abstractNumId w:val="8"/>
  </w:num>
  <w:num w:numId="37">
    <w:abstractNumId w:val="23"/>
  </w:num>
  <w:num w:numId="38">
    <w:abstractNumId w:val="45"/>
  </w:num>
  <w:num w:numId="39">
    <w:abstractNumId w:val="5"/>
  </w:num>
  <w:num w:numId="40">
    <w:abstractNumId w:val="19"/>
  </w:num>
  <w:num w:numId="41">
    <w:abstractNumId w:val="10"/>
  </w:num>
  <w:num w:numId="42">
    <w:abstractNumId w:val="12"/>
  </w:num>
  <w:num w:numId="43">
    <w:abstractNumId w:val="38"/>
  </w:num>
  <w:num w:numId="44">
    <w:abstractNumId w:val="30"/>
  </w:num>
  <w:num w:numId="45">
    <w:abstractNumId w:val="21"/>
  </w:num>
  <w:num w:numId="46">
    <w:abstractNumId w:val="0"/>
  </w:num>
  <w:num w:numId="47">
    <w:abstractNumId w:val="29"/>
  </w:num>
  <w:num w:numId="48">
    <w:abstractNumId w:val="22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forms" w:enforcement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3C"/>
    <w:rsid w:val="0032423C"/>
    <w:rsid w:val="004A6AB3"/>
    <w:rsid w:val="0092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table" w:styleId="a9">
    <w:name w:val="Table Grid"/>
    <w:basedOn w:val="a1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cs="Times New Roman"/>
      <w:sz w:val="24"/>
      <w:szCs w:val="24"/>
    </w:rPr>
  </w:style>
  <w:style w:type="character" w:styleId="ac">
    <w:name w:val="page number"/>
    <w:basedOn w:val="a0"/>
    <w:link w:val="11"/>
    <w:rPr>
      <w:rFonts w:cs="Times New Roman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Pr>
      <w:rFonts w:cs="Times New Roman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Pr>
      <w:sz w:val="24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4">
    <w:name w:val="Оглавление 2 Знак"/>
    <w:link w:val="23"/>
    <w:uiPriority w:val="39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Pr>
      <w:rFonts w:ascii="XO Thames" w:hAnsi="XO Thames"/>
      <w:color w:val="000000"/>
      <w:sz w:val="28"/>
      <w:szCs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2">
    <w:name w:val="Оглавление 6 Знак"/>
    <w:link w:val="61"/>
    <w:uiPriority w:val="39"/>
    <w:rPr>
      <w:rFonts w:ascii="XO Thames" w:hAnsi="XO Thames"/>
      <w:color w:val="000000"/>
      <w:sz w:val="28"/>
      <w:szCs w:val="20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2">
    <w:name w:val="Оглавление 7 Знак"/>
    <w:link w:val="71"/>
    <w:uiPriority w:val="39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f1"/>
    <w:rPr>
      <w:vertAlign w:val="superscript"/>
    </w:rPr>
  </w:style>
  <w:style w:type="character" w:styleId="af1">
    <w:name w:val="footnote reference"/>
    <w:basedOn w:val="a0"/>
    <w:link w:val="13"/>
    <w:rPr>
      <w:color w:val="000000"/>
      <w:szCs w:val="20"/>
      <w:vertAlign w:val="superscript"/>
    </w:rPr>
  </w:style>
  <w:style w:type="paragraph" w:styleId="af2">
    <w:name w:val="List Paragraph"/>
    <w:basedOn w:val="a"/>
    <w:link w:val="af3"/>
    <w:uiPriority w:val="34"/>
    <w:qFormat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f3">
    <w:name w:val="Абзац списка Знак"/>
    <w:basedOn w:val="12"/>
    <w:link w:val="af2"/>
    <w:uiPriority w:val="34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f4"/>
    <w:rPr>
      <w:sz w:val="16"/>
    </w:rPr>
  </w:style>
  <w:style w:type="character" w:styleId="af4">
    <w:name w:val="annotation reference"/>
    <w:basedOn w:val="a0"/>
    <w:link w:val="15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6"/>
    <w:rPr>
      <w:color w:val="000000"/>
      <w:szCs w:val="20"/>
      <w:vertAlign w:val="superscript"/>
    </w:rPr>
  </w:style>
  <w:style w:type="paragraph" w:styleId="af6">
    <w:name w:val="annotation text"/>
    <w:basedOn w:val="a"/>
    <w:link w:val="af7"/>
    <w:rPr>
      <w:color w:val="000000"/>
      <w:sz w:val="20"/>
      <w:szCs w:val="20"/>
    </w:rPr>
  </w:style>
  <w:style w:type="character" w:customStyle="1" w:styleId="af7">
    <w:name w:val="Текст примечания Знак"/>
    <w:basedOn w:val="a0"/>
    <w:link w:val="af6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Pr>
      <w:rFonts w:ascii="XO Thames" w:hAnsi="XO Thames"/>
      <w:color w:val="000000"/>
      <w:sz w:val="28"/>
      <w:szCs w:val="20"/>
    </w:rPr>
  </w:style>
  <w:style w:type="paragraph" w:styleId="af8">
    <w:name w:val="endnote text"/>
    <w:basedOn w:val="a"/>
    <w:link w:val="af9"/>
    <w:rPr>
      <w:color w:val="000000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Pr>
      <w:color w:val="000000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Pr>
      <w:color w:val="000000"/>
      <w:szCs w:val="20"/>
    </w:rPr>
  </w:style>
  <w:style w:type="paragraph" w:customStyle="1" w:styleId="17">
    <w:name w:val="Гиперссылка1"/>
    <w:link w:val="afa"/>
    <w:rPr>
      <w:color w:val="0000FF"/>
      <w:szCs w:val="20"/>
      <w:u w:val="single"/>
    </w:rPr>
  </w:style>
  <w:style w:type="character" w:styleId="afa">
    <w:name w:val="Hyperlink"/>
    <w:link w:val="17"/>
    <w:rPr>
      <w:color w:val="0000FF"/>
      <w:szCs w:val="20"/>
      <w:u w:val="single"/>
    </w:rPr>
  </w:style>
  <w:style w:type="paragraph" w:customStyle="1" w:styleId="Footnote">
    <w:name w:val="Footnote"/>
    <w:basedOn w:val="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c"/>
    <w:rPr>
      <w:color w:val="auto"/>
      <w:szCs w:val="22"/>
    </w:rPr>
  </w:style>
  <w:style w:type="paragraph" w:customStyle="1" w:styleId="HeaderandFooter">
    <w:name w:val="Header and Footer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2">
    <w:name w:val="Оглавление 9 Знак"/>
    <w:link w:val="91"/>
    <w:uiPriority w:val="39"/>
    <w:rPr>
      <w:rFonts w:ascii="XO Thames" w:hAnsi="XO Thames"/>
      <w:color w:val="000000"/>
      <w:sz w:val="28"/>
      <w:szCs w:val="20"/>
    </w:rPr>
  </w:style>
  <w:style w:type="paragraph" w:styleId="afb">
    <w:name w:val="annotation subject"/>
    <w:basedOn w:val="af6"/>
    <w:next w:val="af6"/>
    <w:link w:val="afc"/>
    <w:rPr>
      <w:b/>
    </w:rPr>
  </w:style>
  <w:style w:type="character" w:customStyle="1" w:styleId="afc">
    <w:name w:val="Тема примечания Знак"/>
    <w:basedOn w:val="af7"/>
    <w:link w:val="afb"/>
    <w:rPr>
      <w:b/>
      <w:color w:val="000000"/>
      <w:sz w:val="20"/>
      <w:szCs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2">
    <w:name w:val="Оглавление 8 Знак"/>
    <w:link w:val="81"/>
    <w:uiPriority w:val="39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Pr>
      <w:rFonts w:ascii="XO Thames" w:hAnsi="XO Thames"/>
      <w:color w:val="000000"/>
      <w:sz w:val="28"/>
      <w:szCs w:val="20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e">
    <w:name w:val="Подзаголовок Знак"/>
    <w:basedOn w:val="a0"/>
    <w:link w:val="afd"/>
    <w:uiPriority w:val="11"/>
    <w:rPr>
      <w:rFonts w:ascii="XO Thames" w:hAnsi="XO Thames"/>
      <w:i/>
      <w:color w:val="000000"/>
      <w:sz w:val="24"/>
      <w:szCs w:val="20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f0">
    <w:name w:val="Название Знак"/>
    <w:basedOn w:val="a0"/>
    <w:link w:val="aff"/>
    <w:uiPriority w:val="10"/>
    <w:rPr>
      <w:rFonts w:ascii="XO Thames" w:hAnsi="XO Thames"/>
      <w:b/>
      <w:caps/>
      <w:color w:val="000000"/>
      <w:sz w:val="40"/>
      <w:szCs w:val="20"/>
    </w:rPr>
  </w:style>
  <w:style w:type="paragraph" w:styleId="25">
    <w:name w:val="Body Text 2"/>
    <w:basedOn w:val="a"/>
    <w:link w:val="26"/>
    <w:pPr>
      <w:ind w:left="5760"/>
    </w:pPr>
    <w:rPr>
      <w:szCs w:val="20"/>
    </w:rPr>
  </w:style>
  <w:style w:type="character" w:customStyle="1" w:styleId="26">
    <w:name w:val="Основной текст 2 Знак"/>
    <w:basedOn w:val="a0"/>
    <w:link w:val="25"/>
    <w:rPr>
      <w:sz w:val="24"/>
      <w:szCs w:val="20"/>
    </w:rPr>
  </w:style>
  <w:style w:type="paragraph" w:customStyle="1" w:styleId="1a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Гипертекстовая ссылка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</w:style>
  <w:style w:type="character" w:customStyle="1" w:styleId="1b">
    <w:name w:val="Верхний колонтитул Знак1"/>
    <w:rPr>
      <w:rFonts w:ascii="Calibri" w:eastAsia="Calibri" w:hAnsi="Calibri" w:cs="Calibri"/>
      <w:sz w:val="22"/>
      <w:szCs w:val="22"/>
      <w:lang w:eastAsia="zh-CN"/>
    </w:rPr>
  </w:style>
  <w:style w:type="paragraph" w:styleId="aff2">
    <w:name w:val="footnote text"/>
    <w:basedOn w:val="a"/>
    <w:link w:val="aff3"/>
    <w:uiPriority w:val="99"/>
    <w:semiHidden/>
    <w:unhideWhenUsed/>
    <w:rPr>
      <w:rFonts w:eastAsia="Calibri"/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6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7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table" w:styleId="a9">
    <w:name w:val="Table Grid"/>
    <w:basedOn w:val="a1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cs="Times New Roman"/>
      <w:sz w:val="24"/>
      <w:szCs w:val="24"/>
    </w:rPr>
  </w:style>
  <w:style w:type="character" w:styleId="ac">
    <w:name w:val="page number"/>
    <w:basedOn w:val="a0"/>
    <w:link w:val="11"/>
    <w:rPr>
      <w:rFonts w:cs="Times New Roman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Pr>
      <w:rFonts w:cs="Times New Roman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Pr>
      <w:sz w:val="24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4">
    <w:name w:val="Оглавление 2 Знак"/>
    <w:link w:val="23"/>
    <w:uiPriority w:val="39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Pr>
      <w:rFonts w:ascii="XO Thames" w:hAnsi="XO Thames"/>
      <w:color w:val="000000"/>
      <w:sz w:val="28"/>
      <w:szCs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2">
    <w:name w:val="Оглавление 6 Знак"/>
    <w:link w:val="61"/>
    <w:uiPriority w:val="39"/>
    <w:rPr>
      <w:rFonts w:ascii="XO Thames" w:hAnsi="XO Thames"/>
      <w:color w:val="000000"/>
      <w:sz w:val="28"/>
      <w:szCs w:val="20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2">
    <w:name w:val="Оглавление 7 Знак"/>
    <w:link w:val="71"/>
    <w:uiPriority w:val="39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f1"/>
    <w:rPr>
      <w:vertAlign w:val="superscript"/>
    </w:rPr>
  </w:style>
  <w:style w:type="character" w:styleId="af1">
    <w:name w:val="footnote reference"/>
    <w:basedOn w:val="a0"/>
    <w:link w:val="13"/>
    <w:rPr>
      <w:color w:val="000000"/>
      <w:szCs w:val="20"/>
      <w:vertAlign w:val="superscript"/>
    </w:rPr>
  </w:style>
  <w:style w:type="paragraph" w:styleId="af2">
    <w:name w:val="List Paragraph"/>
    <w:basedOn w:val="a"/>
    <w:link w:val="af3"/>
    <w:uiPriority w:val="34"/>
    <w:qFormat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f3">
    <w:name w:val="Абзац списка Знак"/>
    <w:basedOn w:val="12"/>
    <w:link w:val="af2"/>
    <w:uiPriority w:val="34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f4"/>
    <w:rPr>
      <w:sz w:val="16"/>
    </w:rPr>
  </w:style>
  <w:style w:type="character" w:styleId="af4">
    <w:name w:val="annotation reference"/>
    <w:basedOn w:val="a0"/>
    <w:link w:val="15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5"/>
    <w:rPr>
      <w:vertAlign w:val="superscript"/>
    </w:rPr>
  </w:style>
  <w:style w:type="character" w:styleId="af5">
    <w:name w:val="endnote reference"/>
    <w:basedOn w:val="a0"/>
    <w:link w:val="16"/>
    <w:rPr>
      <w:color w:val="000000"/>
      <w:szCs w:val="20"/>
      <w:vertAlign w:val="superscript"/>
    </w:rPr>
  </w:style>
  <w:style w:type="paragraph" w:styleId="af6">
    <w:name w:val="annotation text"/>
    <w:basedOn w:val="a"/>
    <w:link w:val="af7"/>
    <w:rPr>
      <w:color w:val="000000"/>
      <w:sz w:val="20"/>
      <w:szCs w:val="20"/>
    </w:rPr>
  </w:style>
  <w:style w:type="character" w:customStyle="1" w:styleId="af7">
    <w:name w:val="Текст примечания Знак"/>
    <w:basedOn w:val="a0"/>
    <w:link w:val="af6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Pr>
      <w:rFonts w:ascii="XO Thames" w:hAnsi="XO Thames"/>
      <w:color w:val="000000"/>
      <w:sz w:val="28"/>
      <w:szCs w:val="20"/>
    </w:rPr>
  </w:style>
  <w:style w:type="paragraph" w:styleId="af8">
    <w:name w:val="endnote text"/>
    <w:basedOn w:val="a"/>
    <w:link w:val="af9"/>
    <w:rPr>
      <w:color w:val="000000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Pr>
      <w:color w:val="000000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Pr>
      <w:color w:val="000000"/>
      <w:szCs w:val="20"/>
    </w:rPr>
  </w:style>
  <w:style w:type="paragraph" w:customStyle="1" w:styleId="17">
    <w:name w:val="Гиперссылка1"/>
    <w:link w:val="afa"/>
    <w:rPr>
      <w:color w:val="0000FF"/>
      <w:szCs w:val="20"/>
      <w:u w:val="single"/>
    </w:rPr>
  </w:style>
  <w:style w:type="character" w:styleId="afa">
    <w:name w:val="Hyperlink"/>
    <w:link w:val="17"/>
    <w:rPr>
      <w:color w:val="0000FF"/>
      <w:szCs w:val="20"/>
      <w:u w:val="single"/>
    </w:rPr>
  </w:style>
  <w:style w:type="paragraph" w:customStyle="1" w:styleId="Footnote">
    <w:name w:val="Footnote"/>
    <w:basedOn w:val="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c"/>
    <w:rPr>
      <w:color w:val="auto"/>
      <w:szCs w:val="22"/>
    </w:rPr>
  </w:style>
  <w:style w:type="paragraph" w:customStyle="1" w:styleId="HeaderandFooter">
    <w:name w:val="Header and Footer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2">
    <w:name w:val="Оглавление 9 Знак"/>
    <w:link w:val="91"/>
    <w:uiPriority w:val="39"/>
    <w:rPr>
      <w:rFonts w:ascii="XO Thames" w:hAnsi="XO Thames"/>
      <w:color w:val="000000"/>
      <w:sz w:val="28"/>
      <w:szCs w:val="20"/>
    </w:rPr>
  </w:style>
  <w:style w:type="paragraph" w:styleId="afb">
    <w:name w:val="annotation subject"/>
    <w:basedOn w:val="af6"/>
    <w:next w:val="af6"/>
    <w:link w:val="afc"/>
    <w:rPr>
      <w:b/>
    </w:rPr>
  </w:style>
  <w:style w:type="character" w:customStyle="1" w:styleId="afc">
    <w:name w:val="Тема примечания Знак"/>
    <w:basedOn w:val="af7"/>
    <w:link w:val="afb"/>
    <w:rPr>
      <w:b/>
      <w:color w:val="000000"/>
      <w:sz w:val="20"/>
      <w:szCs w:val="20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2">
    <w:name w:val="Оглавление 8 Знак"/>
    <w:link w:val="81"/>
    <w:uiPriority w:val="39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Pr>
      <w:rFonts w:ascii="XO Thames" w:hAnsi="XO Thames"/>
      <w:color w:val="000000"/>
      <w:sz w:val="28"/>
      <w:szCs w:val="20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e">
    <w:name w:val="Подзаголовок Знак"/>
    <w:basedOn w:val="a0"/>
    <w:link w:val="afd"/>
    <w:uiPriority w:val="11"/>
    <w:rPr>
      <w:rFonts w:ascii="XO Thames" w:hAnsi="XO Thames"/>
      <w:i/>
      <w:color w:val="000000"/>
      <w:sz w:val="24"/>
      <w:szCs w:val="20"/>
    </w:rPr>
  </w:style>
  <w:style w:type="paragraph" w:styleId="aff">
    <w:name w:val="Title"/>
    <w:next w:val="a"/>
    <w:link w:val="aff0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f0">
    <w:name w:val="Название Знак"/>
    <w:basedOn w:val="a0"/>
    <w:link w:val="aff"/>
    <w:uiPriority w:val="10"/>
    <w:rPr>
      <w:rFonts w:ascii="XO Thames" w:hAnsi="XO Thames"/>
      <w:b/>
      <w:caps/>
      <w:color w:val="000000"/>
      <w:sz w:val="40"/>
      <w:szCs w:val="20"/>
    </w:rPr>
  </w:style>
  <w:style w:type="paragraph" w:styleId="25">
    <w:name w:val="Body Text 2"/>
    <w:basedOn w:val="a"/>
    <w:link w:val="26"/>
    <w:pPr>
      <w:ind w:left="5760"/>
    </w:pPr>
    <w:rPr>
      <w:szCs w:val="20"/>
    </w:rPr>
  </w:style>
  <w:style w:type="character" w:customStyle="1" w:styleId="26">
    <w:name w:val="Основной текст 2 Знак"/>
    <w:basedOn w:val="a0"/>
    <w:link w:val="25"/>
    <w:rPr>
      <w:sz w:val="24"/>
      <w:szCs w:val="20"/>
    </w:rPr>
  </w:style>
  <w:style w:type="paragraph" w:customStyle="1" w:styleId="1a">
    <w:name w:val="Абзац списка1"/>
    <w:basedOn w:val="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1">
    <w:name w:val="Гипертекстовая ссылка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</w:style>
  <w:style w:type="character" w:customStyle="1" w:styleId="1b">
    <w:name w:val="Верхний колонтитул Знак1"/>
    <w:rPr>
      <w:rFonts w:ascii="Calibri" w:eastAsia="Calibri" w:hAnsi="Calibri" w:cs="Calibri"/>
      <w:sz w:val="22"/>
      <w:szCs w:val="22"/>
      <w:lang w:eastAsia="zh-CN"/>
    </w:rPr>
  </w:style>
  <w:style w:type="paragraph" w:styleId="aff2">
    <w:name w:val="footnote text"/>
    <w:basedOn w:val="a"/>
    <w:link w:val="aff3"/>
    <w:uiPriority w:val="99"/>
    <w:semiHidden/>
    <w:unhideWhenUsed/>
    <w:rPr>
      <w:rFonts w:eastAsia="Calibri"/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www.w3.org/XML/1998/namespace"/>
    <ds:schemaRef ds:uri="http://purl.org/dc/terms/"/>
    <ds:schemaRef ds:uri="00ae519a-a787-4cb6-a9f3-e0d2ce624f96"/>
    <ds:schemaRef ds:uri="http://purl.org/dc/dcmitype/"/>
    <ds:schemaRef ds:uri="D7192FFF-C2B2-4F10-B7A4-C791C93B172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7C5A64-943B-4FE9-8C86-84FD7AA94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5641</Words>
  <Characters>32157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Ахмеева Валентина Андреевна</cp:lastModifiedBy>
  <cp:revision>3</cp:revision>
  <dcterms:created xsi:type="dcterms:W3CDTF">2024-10-29T16:14:00Z</dcterms:created>
  <dcterms:modified xsi:type="dcterms:W3CDTF">2024-10-30T08:30:00Z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